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12" w:rsidRDefault="00793312" w:rsidP="00793312">
      <w:pPr>
        <w:pStyle w:val="NormlWeb"/>
        <w:spacing w:after="240" w:afterAutospacing="0"/>
        <w:jc w:val="center"/>
        <w:rPr>
          <w:b/>
          <w:color w:val="000000"/>
          <w:sz w:val="20"/>
          <w:szCs w:val="20"/>
        </w:rPr>
      </w:pPr>
      <w:r>
        <w:rPr>
          <w:b/>
          <w:color w:val="000000"/>
          <w:sz w:val="20"/>
          <w:szCs w:val="20"/>
        </w:rPr>
        <w:t>Tájékoztatás beszámolóról</w:t>
      </w:r>
      <w:r>
        <w:rPr>
          <w:color w:val="000000"/>
          <w:sz w:val="20"/>
          <w:szCs w:val="20"/>
        </w:rPr>
        <w:br/>
      </w:r>
      <w:r>
        <w:rPr>
          <w:color w:val="000000"/>
          <w:sz w:val="20"/>
          <w:szCs w:val="20"/>
        </w:rPr>
        <w:br/>
      </w:r>
      <w:r>
        <w:rPr>
          <w:color w:val="000000"/>
          <w:sz w:val="20"/>
          <w:szCs w:val="20"/>
        </w:rPr>
        <w:br/>
      </w:r>
      <w:r>
        <w:rPr>
          <w:b/>
          <w:color w:val="000000"/>
          <w:sz w:val="20"/>
          <w:szCs w:val="20"/>
        </w:rPr>
        <w:t>Tisztelt Kolléganők, Kollegák!</w:t>
      </w:r>
    </w:p>
    <w:p w:rsidR="00793312" w:rsidRDefault="00793312" w:rsidP="00793312">
      <w:pPr>
        <w:pStyle w:val="NormlWeb"/>
        <w:spacing w:after="240" w:afterAutospacing="0"/>
        <w:jc w:val="both"/>
        <w:rPr>
          <w:color w:val="000000"/>
          <w:sz w:val="20"/>
          <w:szCs w:val="20"/>
        </w:rPr>
      </w:pPr>
      <w:proofErr w:type="gramStart"/>
      <w:r>
        <w:rPr>
          <w:color w:val="000000"/>
          <w:sz w:val="20"/>
          <w:szCs w:val="20"/>
        </w:rPr>
        <w:t>A  6</w:t>
      </w:r>
      <w:proofErr w:type="gramEnd"/>
      <w:r>
        <w:rPr>
          <w:color w:val="000000"/>
          <w:sz w:val="20"/>
          <w:szCs w:val="20"/>
        </w:rPr>
        <w:t xml:space="preserve">/2018.(III.26.) MÜK szabályzat </w:t>
      </w:r>
      <w:r>
        <w:rPr>
          <w:sz w:val="20"/>
          <w:szCs w:val="20"/>
        </w:rPr>
        <w:t>az ügyvédi hivatás etikai szabályairól és elvárásairól</w:t>
      </w:r>
      <w:r>
        <w:rPr>
          <w:color w:val="000000"/>
          <w:sz w:val="20"/>
          <w:szCs w:val="20"/>
        </w:rPr>
        <w:t xml:space="preserve"> 12.6. pontjában írtak  alapján </w:t>
      </w:r>
      <w:r>
        <w:rPr>
          <w:b/>
          <w:color w:val="000000"/>
          <w:sz w:val="20"/>
          <w:szCs w:val="20"/>
        </w:rPr>
        <w:t>az ügyvédi tevékenység gyakorlója a bejegyzésétől számított 6 hónapon belül</w:t>
      </w:r>
      <w:r>
        <w:rPr>
          <w:color w:val="000000"/>
          <w:sz w:val="20"/>
          <w:szCs w:val="20"/>
        </w:rPr>
        <w:t xml:space="preserve"> beszámolni köteles a területi kamara kijelölt bizottsága előtt.</w:t>
      </w:r>
    </w:p>
    <w:p w:rsidR="00793312" w:rsidRDefault="00793312" w:rsidP="00793312">
      <w:pPr>
        <w:pStyle w:val="NormlWeb"/>
        <w:spacing w:after="240" w:afterAutospacing="0"/>
        <w:rPr>
          <w:rStyle w:val="apple-converted-space"/>
        </w:rPr>
      </w:pPr>
      <w:r>
        <w:rPr>
          <w:color w:val="000000"/>
          <w:sz w:val="20"/>
          <w:szCs w:val="20"/>
        </w:rPr>
        <w:t>A Szegedi Ügyvédi Kamara az Oktatási, Továbbképzési és Akkreditációs Bizottság</w:t>
      </w:r>
      <w:r>
        <w:rPr>
          <w:rStyle w:val="apple-converted-space"/>
          <w:color w:val="000000"/>
          <w:sz w:val="20"/>
          <w:szCs w:val="20"/>
        </w:rPr>
        <w:t>ot jelölte ki erre a feladatra.</w:t>
      </w:r>
    </w:p>
    <w:p w:rsidR="00793312" w:rsidRDefault="00793312" w:rsidP="00793312">
      <w:pPr>
        <w:pStyle w:val="NormlWeb"/>
        <w:spacing w:after="240" w:afterAutospacing="0"/>
        <w:rPr>
          <w:rStyle w:val="apple-converted-space"/>
          <w:b/>
          <w:color w:val="000000"/>
          <w:sz w:val="20"/>
          <w:szCs w:val="20"/>
        </w:rPr>
      </w:pPr>
      <w:r>
        <w:rPr>
          <w:rStyle w:val="apple-converted-space"/>
          <w:b/>
          <w:color w:val="000000"/>
          <w:sz w:val="20"/>
          <w:szCs w:val="20"/>
        </w:rPr>
        <w:t xml:space="preserve">Az első beszámoló </w:t>
      </w:r>
      <w:r>
        <w:rPr>
          <w:rStyle w:val="apple-converted-space"/>
          <w:b/>
          <w:color w:val="000000"/>
          <w:sz w:val="20"/>
          <w:szCs w:val="20"/>
        </w:rPr>
        <w:t>2023. június 01.</w:t>
      </w:r>
      <w:r>
        <w:rPr>
          <w:rStyle w:val="apple-converted-space"/>
          <w:b/>
          <w:color w:val="000000"/>
          <w:sz w:val="20"/>
          <w:szCs w:val="20"/>
        </w:rPr>
        <w:t xml:space="preserve"> napján </w:t>
      </w:r>
      <w:r>
        <w:rPr>
          <w:rStyle w:val="apple-converted-space"/>
          <w:b/>
          <w:color w:val="000000"/>
          <w:sz w:val="20"/>
          <w:szCs w:val="20"/>
        </w:rPr>
        <w:t xml:space="preserve">/csütörtök/ </w:t>
      </w:r>
      <w:r>
        <w:rPr>
          <w:rStyle w:val="apple-converted-space"/>
          <w:b/>
          <w:color w:val="000000"/>
          <w:sz w:val="20"/>
          <w:szCs w:val="20"/>
        </w:rPr>
        <w:t>9 órakor lesz a Szegedi Ügyvédi Kamara székhelyén (6722 Szeged, Gutenberg u.4.)</w:t>
      </w:r>
    </w:p>
    <w:p w:rsidR="00793312" w:rsidRDefault="00793312" w:rsidP="00793312">
      <w:pPr>
        <w:pStyle w:val="NormlWeb"/>
        <w:spacing w:after="240" w:afterAutospacing="0"/>
        <w:rPr>
          <w:rStyle w:val="apple-converted-space"/>
          <w:color w:val="000000"/>
          <w:sz w:val="20"/>
          <w:szCs w:val="20"/>
        </w:rPr>
      </w:pPr>
      <w:r>
        <w:rPr>
          <w:rStyle w:val="apple-converted-space"/>
          <w:color w:val="000000"/>
          <w:sz w:val="20"/>
          <w:szCs w:val="20"/>
        </w:rPr>
        <w:t>A beszámolón azon ügyvédi tevékenységet gyakorlók kötelesek részt venni, akik 2018. július hó 01. napját követően jegyeztek be.</w:t>
      </w:r>
    </w:p>
    <w:p w:rsidR="00793312" w:rsidRDefault="00793312" w:rsidP="00793312">
      <w:pPr>
        <w:pStyle w:val="NormlWeb"/>
        <w:spacing w:after="240" w:afterAutospacing="0"/>
        <w:rPr>
          <w:rStyle w:val="apple-converted-space"/>
          <w:color w:val="000000"/>
          <w:sz w:val="20"/>
          <w:szCs w:val="20"/>
        </w:rPr>
      </w:pPr>
      <w:r>
        <w:rPr>
          <w:rStyle w:val="apple-converted-space"/>
          <w:color w:val="000000"/>
          <w:sz w:val="20"/>
          <w:szCs w:val="20"/>
        </w:rPr>
        <w:t>A beszámolón való részvételről az érintettek külön felhívást fognak kapni e-mailben illetve közzétesszük a Kamara honlapján is.</w:t>
      </w:r>
    </w:p>
    <w:p w:rsidR="00793312" w:rsidRDefault="00793312" w:rsidP="00793312">
      <w:pPr>
        <w:pStyle w:val="NormlWeb"/>
        <w:spacing w:after="240" w:afterAutospacing="0"/>
        <w:rPr>
          <w:rStyle w:val="apple-converted-space"/>
          <w:color w:val="000000"/>
          <w:sz w:val="20"/>
          <w:szCs w:val="20"/>
        </w:rPr>
      </w:pPr>
      <w:r>
        <w:rPr>
          <w:rStyle w:val="apple-converted-space"/>
          <w:color w:val="000000"/>
          <w:sz w:val="20"/>
          <w:szCs w:val="20"/>
        </w:rPr>
        <w:t>A beszámolón a részvétel és annak teljesítése kötelező és annak esetleges nem teljesítése fegyelmi eljárást vonhat maga után!</w:t>
      </w:r>
    </w:p>
    <w:p w:rsidR="00793312" w:rsidRDefault="00793312" w:rsidP="00793312">
      <w:pPr>
        <w:pStyle w:val="NormlWeb"/>
        <w:spacing w:after="240" w:afterAutospacing="0"/>
      </w:pPr>
      <w:r>
        <w:rPr>
          <w:rStyle w:val="apple-converted-space"/>
          <w:color w:val="000000"/>
          <w:sz w:val="20"/>
          <w:szCs w:val="20"/>
        </w:rPr>
        <w:t>A beszámoló anyaga és feltételei az alábbiakban található:</w:t>
      </w:r>
    </w:p>
    <w:p w:rsidR="00793312" w:rsidRDefault="00793312" w:rsidP="00793312">
      <w:pPr>
        <w:rPr>
          <w:rFonts w:ascii="Times New Roman" w:hAnsi="Times New Roman"/>
          <w:color w:val="000000"/>
          <w:sz w:val="20"/>
          <w:szCs w:val="20"/>
        </w:rPr>
      </w:pPr>
      <w:r>
        <w:rPr>
          <w:rFonts w:ascii="Times New Roman" w:hAnsi="Times New Roman"/>
          <w:color w:val="000000"/>
          <w:sz w:val="20"/>
          <w:szCs w:val="20"/>
        </w:rPr>
        <w:t xml:space="preserve">12.6. Az ügyvédi tevékenység gyakorlója a bejegyzésétől számított hat hónapon belül köteles a területi ügyvédi kamara elnöksége által erre kijelölt bizottság előtt az </w:t>
      </w:r>
      <w:proofErr w:type="spellStart"/>
      <w:r>
        <w:rPr>
          <w:rFonts w:ascii="Times New Roman" w:hAnsi="Times New Roman"/>
          <w:b/>
          <w:color w:val="000000"/>
          <w:sz w:val="20"/>
          <w:szCs w:val="20"/>
        </w:rPr>
        <w:t>Üttv</w:t>
      </w:r>
      <w:proofErr w:type="spellEnd"/>
      <w:proofErr w:type="gramStart"/>
      <w:r>
        <w:rPr>
          <w:rFonts w:ascii="Times New Roman" w:hAnsi="Times New Roman"/>
          <w:b/>
          <w:color w:val="000000"/>
          <w:sz w:val="20"/>
          <w:szCs w:val="20"/>
        </w:rPr>
        <w:t>.,</w:t>
      </w:r>
      <w:proofErr w:type="gramEnd"/>
      <w:r>
        <w:rPr>
          <w:rFonts w:ascii="Times New Roman" w:hAnsi="Times New Roman"/>
          <w:color w:val="000000"/>
          <w:sz w:val="20"/>
          <w:szCs w:val="20"/>
        </w:rPr>
        <w:t xml:space="preserve"> valamint az </w:t>
      </w:r>
      <w:proofErr w:type="spellStart"/>
      <w:r>
        <w:rPr>
          <w:rFonts w:ascii="Times New Roman" w:hAnsi="Times New Roman"/>
          <w:color w:val="000000"/>
          <w:sz w:val="20"/>
          <w:szCs w:val="20"/>
        </w:rPr>
        <w:t>Üttv</w:t>
      </w:r>
      <w:proofErr w:type="spellEnd"/>
      <w:r>
        <w:rPr>
          <w:rFonts w:ascii="Times New Roman" w:hAnsi="Times New Roman"/>
          <w:color w:val="000000"/>
          <w:sz w:val="20"/>
          <w:szCs w:val="20"/>
        </w:rPr>
        <w:t>. 158. § (1) bekezdés 1</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8.,16., 17., 20. pontjaiban, valamint – a kamarai jogtanácsos és a jogi előadó kivételével – az </w:t>
      </w:r>
      <w:proofErr w:type="spellStart"/>
      <w:r>
        <w:rPr>
          <w:rFonts w:ascii="Times New Roman" w:hAnsi="Times New Roman"/>
          <w:color w:val="000000"/>
          <w:sz w:val="20"/>
          <w:szCs w:val="20"/>
        </w:rPr>
        <w:t>Üttv</w:t>
      </w:r>
      <w:proofErr w:type="spellEnd"/>
      <w:r>
        <w:rPr>
          <w:rFonts w:ascii="Times New Roman" w:hAnsi="Times New Roman"/>
          <w:color w:val="000000"/>
          <w:sz w:val="20"/>
          <w:szCs w:val="20"/>
        </w:rPr>
        <w:t>. 158. § (1) bekezdés 3</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12. és 14. pontjaiban felsorolt szabályzatokból beszámolni.</w:t>
      </w:r>
      <w:r>
        <w:rPr>
          <w:rFonts w:ascii="Times New Roman" w:hAnsi="Times New Roman"/>
          <w:color w:val="000000"/>
          <w:sz w:val="20"/>
          <w:szCs w:val="20"/>
        </w:rPr>
        <w:br/>
      </w:r>
      <w:r>
        <w:rPr>
          <w:rFonts w:ascii="Times New Roman" w:hAnsi="Times New Roman"/>
          <w:color w:val="000000"/>
          <w:sz w:val="20"/>
          <w:szCs w:val="20"/>
        </w:rPr>
        <w:br/>
        <w:t>158. § (1) A küldöttgyűlés szabályzatban rendelkezik</w:t>
      </w:r>
      <w:r>
        <w:rPr>
          <w:rFonts w:ascii="Times New Roman" w:hAnsi="Times New Roman"/>
          <w:color w:val="000000"/>
          <w:sz w:val="20"/>
          <w:szCs w:val="20"/>
        </w:rPr>
        <w:br/>
      </w:r>
      <w:r>
        <w:rPr>
          <w:rFonts w:ascii="Times New Roman" w:hAnsi="Times New Roman"/>
          <w:b/>
          <w:color w:val="000000"/>
          <w:sz w:val="20"/>
          <w:szCs w:val="20"/>
        </w:rPr>
        <w:t>1. az ügyvédi hivatás és az ügyvédi tevékenység magatartási szabályairól (etikai szabályzat),</w:t>
      </w:r>
      <w:r>
        <w:rPr>
          <w:rFonts w:ascii="Times New Roman" w:hAnsi="Times New Roman"/>
          <w:b/>
          <w:color w:val="000000"/>
          <w:sz w:val="20"/>
          <w:szCs w:val="20"/>
        </w:rPr>
        <w:br/>
      </w:r>
      <w:r>
        <w:rPr>
          <w:rFonts w:ascii="Times New Roman" w:hAnsi="Times New Roman"/>
          <w:color w:val="000000"/>
          <w:sz w:val="20"/>
          <w:szCs w:val="20"/>
        </w:rPr>
        <w:t>2. az ügyvédi tevékenység gyakorlója névhasználatáról,</w:t>
      </w:r>
      <w:r>
        <w:rPr>
          <w:rFonts w:ascii="Times New Roman" w:hAnsi="Times New Roman"/>
          <w:color w:val="000000"/>
          <w:sz w:val="20"/>
          <w:szCs w:val="20"/>
        </w:rPr>
        <w:br/>
      </w:r>
      <w:r>
        <w:rPr>
          <w:rFonts w:ascii="Times New Roman" w:hAnsi="Times New Roman"/>
          <w:b/>
          <w:color w:val="000000"/>
          <w:sz w:val="20"/>
          <w:szCs w:val="20"/>
        </w:rPr>
        <w:t>3.</w:t>
      </w:r>
      <w:bookmarkStart w:id="0" w:name="_ftnref1"/>
      <w:r>
        <w:rPr>
          <w:rFonts w:ascii="Times New Roman" w:hAnsi="Times New Roman"/>
          <w:b/>
          <w:color w:val="000000"/>
          <w:sz w:val="20"/>
          <w:szCs w:val="20"/>
        </w:rPr>
        <w:fldChar w:fldCharType="begin"/>
      </w:r>
      <w:r>
        <w:rPr>
          <w:rFonts w:ascii="Times New Roman" w:hAnsi="Times New Roman"/>
          <w:b/>
          <w:color w:val="000000"/>
          <w:sz w:val="20"/>
          <w:szCs w:val="20"/>
        </w:rPr>
        <w:instrText xml:space="preserve"> HYPERLINK "https://webmail.telekom.hu/imp/dynamic.php?page=message&amp;buid=37&amp;mailbox=T2t0YXTDoXM&amp;token=AJfAkmLczBMNxcc-8N-w8w1&amp;uniq=1550654370306" \l "_ftn1" \t "F2JJ8I_YLmX6qsoErLcVRg1" </w:instrText>
      </w:r>
      <w:r>
        <w:rPr>
          <w:rFonts w:ascii="Times New Roman" w:hAnsi="Times New Roman"/>
          <w:b/>
          <w:color w:val="000000"/>
          <w:sz w:val="20"/>
          <w:szCs w:val="20"/>
        </w:rPr>
        <w:fldChar w:fldCharType="separate"/>
      </w:r>
      <w:proofErr w:type="gramStart"/>
      <w:r>
        <w:rPr>
          <w:rStyle w:val="Hiperhivatkozs"/>
          <w:rFonts w:ascii="Times New Roman" w:hAnsi="Times New Roman"/>
          <w:b/>
          <w:sz w:val="20"/>
          <w:szCs w:val="20"/>
          <w:vertAlign w:val="superscript"/>
        </w:rPr>
        <w:t>[1]</w:t>
      </w:r>
      <w:r>
        <w:rPr>
          <w:rFonts w:ascii="Times New Roman" w:hAnsi="Times New Roman"/>
          <w:b/>
          <w:color w:val="000000"/>
          <w:sz w:val="20"/>
          <w:szCs w:val="20"/>
        </w:rPr>
        <w:fldChar w:fldCharType="end"/>
      </w:r>
      <w:bookmarkEnd w:id="0"/>
      <w:r>
        <w:rPr>
          <w:rFonts w:ascii="Times New Roman" w:hAnsi="Times New Roman"/>
          <w:b/>
          <w:color w:val="000000"/>
          <w:sz w:val="20"/>
          <w:szCs w:val="20"/>
        </w:rPr>
        <w:t> az ügyvédi tevékenységhez kapcsolódó reklámra vonatkozó követelményekről,</w:t>
      </w:r>
      <w:r>
        <w:rPr>
          <w:rFonts w:ascii="Times New Roman" w:hAnsi="Times New Roman"/>
          <w:color w:val="000000"/>
          <w:sz w:val="20"/>
          <w:szCs w:val="20"/>
        </w:rPr>
        <w:br/>
        <w:t>4. a kamarai felvétel eljárási szabályairól,</w:t>
      </w:r>
      <w:r>
        <w:rPr>
          <w:rFonts w:ascii="Times New Roman" w:hAnsi="Times New Roman"/>
          <w:color w:val="000000"/>
          <w:sz w:val="20"/>
          <w:szCs w:val="20"/>
        </w:rPr>
        <w:br/>
        <w:t>5. az ügyvédi felelősségbiztosítás követelményeiről,</w:t>
      </w:r>
      <w:r>
        <w:rPr>
          <w:rFonts w:ascii="Times New Roman" w:hAnsi="Times New Roman"/>
          <w:color w:val="000000"/>
          <w:sz w:val="20"/>
          <w:szCs w:val="20"/>
        </w:rPr>
        <w:br/>
        <w:t>6. a kamarai tagdíj összegéről és a kamarai tagdíjnak a területi kamarák és a Magyar Ügyvédi Kamara közötti megosztásáról,</w:t>
      </w:r>
      <w:r>
        <w:rPr>
          <w:rFonts w:ascii="Times New Roman" w:hAnsi="Times New Roman"/>
          <w:color w:val="000000"/>
          <w:sz w:val="20"/>
          <w:szCs w:val="20"/>
        </w:rPr>
        <w:br/>
        <w:t>7. a kirendelhető ügyvédek jegyzékéről, valamint a kirendelt ügyvédek kijelöléséről,</w:t>
      </w:r>
      <w:r>
        <w:rPr>
          <w:rFonts w:ascii="Times New Roman" w:hAnsi="Times New Roman"/>
          <w:color w:val="000000"/>
          <w:sz w:val="20"/>
          <w:szCs w:val="20"/>
        </w:rPr>
        <w:br/>
      </w:r>
      <w:r>
        <w:rPr>
          <w:rFonts w:ascii="Times New Roman" w:hAnsi="Times New Roman"/>
          <w:b/>
          <w:color w:val="000000"/>
          <w:sz w:val="20"/>
          <w:szCs w:val="20"/>
        </w:rPr>
        <w:t>8. a fegyelmi eljárás részletes szabályairól</w:t>
      </w:r>
      <w:r>
        <w:rPr>
          <w:rFonts w:ascii="Times New Roman" w:hAnsi="Times New Roman"/>
          <w:color w:val="000000"/>
          <w:sz w:val="20"/>
          <w:szCs w:val="20"/>
        </w:rPr>
        <w:t>,</w:t>
      </w:r>
      <w:r>
        <w:rPr>
          <w:rFonts w:ascii="Times New Roman" w:hAnsi="Times New Roman"/>
          <w:color w:val="000000"/>
          <w:sz w:val="20"/>
          <w:szCs w:val="20"/>
        </w:rPr>
        <w:br/>
        <w:t>9. az ügyvédjelöltek és a jogi előadók fogadalmáról,</w:t>
      </w:r>
      <w:r>
        <w:rPr>
          <w:rFonts w:ascii="Times New Roman" w:hAnsi="Times New Roman"/>
          <w:color w:val="000000"/>
          <w:sz w:val="20"/>
          <w:szCs w:val="20"/>
        </w:rPr>
        <w:br/>
        <w:t>10. az ügyvédjelöltek és a jogi előadók bizottságának szabályairól,</w:t>
      </w:r>
      <w:r>
        <w:rPr>
          <w:rFonts w:ascii="Times New Roman" w:hAnsi="Times New Roman"/>
          <w:color w:val="000000"/>
          <w:sz w:val="20"/>
          <w:szCs w:val="20"/>
        </w:rPr>
        <w:br/>
        <w:t>11. a kamarai tisztségviselők választásáról, delegálásáról</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és visszahívásáról,</w:t>
      </w:r>
      <w:r>
        <w:rPr>
          <w:rFonts w:ascii="Times New Roman" w:hAnsi="Times New Roman"/>
          <w:color w:val="000000"/>
          <w:sz w:val="20"/>
          <w:szCs w:val="20"/>
        </w:rPr>
        <w:br/>
      </w:r>
      <w:r>
        <w:rPr>
          <w:rFonts w:ascii="Times New Roman" w:hAnsi="Times New Roman"/>
          <w:b/>
          <w:color w:val="000000"/>
          <w:sz w:val="20"/>
          <w:szCs w:val="20"/>
        </w:rPr>
        <w:t>12. az irodagondnok jogköréről, feladatairól, valamint eljárásának és díjazásának részletszabályairól</w:t>
      </w:r>
      <w:r>
        <w:rPr>
          <w:rFonts w:ascii="Times New Roman" w:hAnsi="Times New Roman"/>
          <w:color w:val="000000"/>
          <w:sz w:val="20"/>
          <w:szCs w:val="20"/>
        </w:rPr>
        <w:t>,</w:t>
      </w:r>
      <w:r>
        <w:rPr>
          <w:rFonts w:ascii="Times New Roman" w:hAnsi="Times New Roman"/>
          <w:color w:val="000000"/>
          <w:sz w:val="20"/>
          <w:szCs w:val="20"/>
        </w:rPr>
        <w:br/>
        <w:t>13. a meghalt ügyvéd iratainak rendezéséről,</w:t>
      </w:r>
      <w:r>
        <w:rPr>
          <w:rFonts w:ascii="Times New Roman" w:hAnsi="Times New Roman"/>
          <w:color w:val="000000"/>
          <w:sz w:val="20"/>
          <w:szCs w:val="20"/>
        </w:rPr>
        <w:br/>
      </w:r>
      <w:r>
        <w:rPr>
          <w:rFonts w:ascii="Times New Roman" w:hAnsi="Times New Roman"/>
          <w:b/>
          <w:color w:val="000000"/>
          <w:sz w:val="20"/>
          <w:szCs w:val="20"/>
        </w:rPr>
        <w:t>14. a letét- és pénzkezelés, valamint a letétnyilvántartás részletes szabályairól,</w:t>
      </w:r>
      <w:r>
        <w:rPr>
          <w:rFonts w:ascii="Times New Roman" w:hAnsi="Times New Roman"/>
          <w:b/>
          <w:color w:val="000000"/>
          <w:sz w:val="20"/>
          <w:szCs w:val="20"/>
        </w:rPr>
        <w:br/>
      </w:r>
      <w:r>
        <w:rPr>
          <w:rFonts w:ascii="Times New Roman" w:hAnsi="Times New Roman"/>
          <w:color w:val="000000"/>
          <w:sz w:val="20"/>
          <w:szCs w:val="20"/>
        </w:rPr>
        <w:t>15. az európai közösségi jogász és a külföldi jogi tanácsadó által kötött együttműködési szerződés főbb tartalmi elemeiről,</w:t>
      </w:r>
      <w:r>
        <w:rPr>
          <w:rFonts w:ascii="Times New Roman" w:hAnsi="Times New Roman"/>
          <w:color w:val="000000"/>
          <w:sz w:val="20"/>
          <w:szCs w:val="20"/>
        </w:rPr>
        <w:br/>
      </w:r>
      <w:r>
        <w:rPr>
          <w:rFonts w:ascii="Times New Roman" w:hAnsi="Times New Roman"/>
          <w:b/>
          <w:color w:val="000000"/>
          <w:sz w:val="20"/>
          <w:szCs w:val="20"/>
        </w:rPr>
        <w:t>16. az ügyvédi tevékenység gyakorlására jogosult által szerkesztett okiratok és mellékleteik elektronikus ügyintézés céljából történő elektronikus okirati formába alakítása technikai feltételeiről, az eredeti okiratok és mellékleteik</w:t>
      </w:r>
      <w:proofErr w:type="gramEnd"/>
      <w:r>
        <w:rPr>
          <w:rFonts w:ascii="Times New Roman" w:hAnsi="Times New Roman"/>
          <w:b/>
          <w:color w:val="000000"/>
          <w:sz w:val="20"/>
          <w:szCs w:val="20"/>
        </w:rPr>
        <w:t xml:space="preserve"> </w:t>
      </w:r>
      <w:proofErr w:type="gramStart"/>
      <w:r>
        <w:rPr>
          <w:rFonts w:ascii="Times New Roman" w:hAnsi="Times New Roman"/>
          <w:b/>
          <w:color w:val="000000"/>
          <w:sz w:val="20"/>
          <w:szCs w:val="20"/>
        </w:rPr>
        <w:t>- az ügyvédi tevékenység folytatása, szüneteltetése során és megszüntetését követő - őrzésének részletes szabályairól, az ügyvédi levéltár működéséről és az okiratok ügyvédi levéltárban történő elhelyezésének, kezelésének, továbbá a cégbíróság felhívására történő bemutatásának szabályairól,</w:t>
      </w:r>
      <w:r>
        <w:rPr>
          <w:rFonts w:ascii="Times New Roman" w:hAnsi="Times New Roman"/>
          <w:b/>
          <w:color w:val="000000"/>
          <w:sz w:val="20"/>
          <w:szCs w:val="20"/>
        </w:rPr>
        <w:br/>
      </w:r>
      <w:r>
        <w:rPr>
          <w:rFonts w:ascii="Times New Roman" w:hAnsi="Times New Roman"/>
          <w:b/>
          <w:color w:val="000000"/>
          <w:sz w:val="20"/>
          <w:szCs w:val="20"/>
        </w:rPr>
        <w:lastRenderedPageBreak/>
        <w:t>17. az ügyvédi tevékenység végzése érdekében beszerzett elektronikus aláírás használatával és a hozzá kapcsolódó ügyvédi kamarai feladatokkal kapcsolatos részletes szabályokról</w:t>
      </w:r>
      <w:r>
        <w:rPr>
          <w:rFonts w:ascii="Times New Roman" w:hAnsi="Times New Roman"/>
          <w:color w:val="000000"/>
          <w:sz w:val="20"/>
          <w:szCs w:val="20"/>
        </w:rPr>
        <w:t>,</w:t>
      </w:r>
      <w:r>
        <w:rPr>
          <w:rFonts w:ascii="Times New Roman" w:hAnsi="Times New Roman"/>
          <w:color w:val="000000"/>
          <w:sz w:val="20"/>
          <w:szCs w:val="20"/>
        </w:rPr>
        <w:br/>
        <w:t>18. az ügyvédi tevékenység gyakorlásához szükséges elektronikus ügyintézési feltételekről,</w:t>
      </w:r>
      <w:r>
        <w:rPr>
          <w:rFonts w:ascii="Times New Roman" w:hAnsi="Times New Roman"/>
          <w:color w:val="000000"/>
          <w:sz w:val="20"/>
          <w:szCs w:val="20"/>
        </w:rPr>
        <w:br/>
        <w:t>19. az ügyvédi és ügyvédasszisztensi tevékenység</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kamarai</w:t>
      </w:r>
      <w:proofErr w:type="gramEnd"/>
      <w:r>
        <w:rPr>
          <w:rFonts w:ascii="Times New Roman" w:hAnsi="Times New Roman"/>
          <w:color w:val="000000"/>
          <w:sz w:val="20"/>
          <w:szCs w:val="20"/>
        </w:rPr>
        <w:t xml:space="preserve"> hatósági ellenőrzésének részletes szabályairól,</w:t>
      </w:r>
      <w:r>
        <w:rPr>
          <w:rFonts w:ascii="Times New Roman" w:hAnsi="Times New Roman"/>
          <w:color w:val="000000"/>
          <w:sz w:val="20"/>
          <w:szCs w:val="20"/>
        </w:rPr>
        <w:br/>
      </w:r>
      <w:r>
        <w:rPr>
          <w:rFonts w:ascii="Times New Roman" w:hAnsi="Times New Roman"/>
          <w:b/>
          <w:color w:val="000000"/>
          <w:sz w:val="20"/>
          <w:szCs w:val="20"/>
        </w:rPr>
        <w:t>20.</w:t>
      </w:r>
      <w:bookmarkStart w:id="1" w:name="_ftnref2"/>
      <w:r>
        <w:rPr>
          <w:rFonts w:ascii="Times New Roman" w:hAnsi="Times New Roman"/>
          <w:b/>
          <w:color w:val="000000"/>
          <w:sz w:val="20"/>
          <w:szCs w:val="20"/>
        </w:rPr>
        <w:fldChar w:fldCharType="begin"/>
      </w:r>
      <w:r>
        <w:rPr>
          <w:rFonts w:ascii="Times New Roman" w:hAnsi="Times New Roman"/>
          <w:b/>
          <w:color w:val="000000"/>
          <w:sz w:val="20"/>
          <w:szCs w:val="20"/>
        </w:rPr>
        <w:instrText xml:space="preserve"> HYPERLINK "https://webmail.telekom.hu/imp/dynamic.php?page=message&amp;buid=37&amp;mailbox=T2t0YXTDoXM&amp;token=AJfAkmLczBMNxcc-8N-w8w1&amp;uniq=1550654370306" \l "_ftn2" \t "C4RtFnkaL_6hTaoyJDREvg1" </w:instrText>
      </w:r>
      <w:r>
        <w:rPr>
          <w:rFonts w:ascii="Times New Roman" w:hAnsi="Times New Roman"/>
          <w:b/>
          <w:color w:val="000000"/>
          <w:sz w:val="20"/>
          <w:szCs w:val="20"/>
        </w:rPr>
        <w:fldChar w:fldCharType="separate"/>
      </w:r>
      <w:proofErr w:type="gramStart"/>
      <w:r>
        <w:rPr>
          <w:rStyle w:val="Hiperhivatkozs"/>
          <w:rFonts w:ascii="Times New Roman" w:hAnsi="Times New Roman"/>
          <w:b/>
          <w:sz w:val="20"/>
          <w:szCs w:val="20"/>
          <w:vertAlign w:val="superscript"/>
        </w:rPr>
        <w:t>[2]</w:t>
      </w:r>
      <w:r>
        <w:rPr>
          <w:rFonts w:ascii="Times New Roman" w:hAnsi="Times New Roman"/>
          <w:b/>
          <w:color w:val="000000"/>
          <w:sz w:val="20"/>
          <w:szCs w:val="20"/>
        </w:rPr>
        <w:fldChar w:fldCharType="end"/>
      </w:r>
      <w:bookmarkEnd w:id="1"/>
      <w:r>
        <w:rPr>
          <w:rFonts w:ascii="Times New Roman" w:hAnsi="Times New Roman"/>
          <w:b/>
          <w:color w:val="000000"/>
          <w:sz w:val="20"/>
          <w:szCs w:val="20"/>
        </w:rPr>
        <w:t> a pénzmosás és a terrorizmus finanszírozása megelőzéséről és megakadályozásáról szóló törvényben és az Európai Unió és az ENSZ Biztonsági Tanácsa által elrendelt pénzügyi és vagyoni korlátozó intézkedések végrehajtásáról szóló törvényben meghatározott kötelezettségek körébe tartozó feladatok teljesítéséről, felügyeleti eljárásrendről, kockázatértékelésről és útmutatóról, valamint az auditált elektronikus hírközlő eszköz és működtetésének minimum követelményeiről, auditálásának módjáról és az ilyen eszköz útján végzett ügyfél-átvilágítás végrehajtásáról,</w:t>
      </w:r>
      <w:r>
        <w:rPr>
          <w:rFonts w:ascii="Times New Roman" w:hAnsi="Times New Roman"/>
          <w:b/>
          <w:color w:val="000000"/>
          <w:sz w:val="20"/>
          <w:szCs w:val="20"/>
        </w:rPr>
        <w:br/>
      </w:r>
      <w:r>
        <w:rPr>
          <w:rFonts w:ascii="Times New Roman" w:hAnsi="Times New Roman"/>
          <w:color w:val="000000"/>
          <w:sz w:val="20"/>
          <w:szCs w:val="20"/>
        </w:rPr>
        <w:t>21. az ügyvédi tevékenységet folytatók</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továbbképzési kötelezettségéről, annak a nyilvántartásáról, a továbbképzés keretében elfogadható képzések, szakmai és tudományos tevékenységek követelményrendszeréről, valamint engedélyezésük, illetve elfogadásuk rendjéről,</w:t>
      </w:r>
      <w:r>
        <w:rPr>
          <w:rFonts w:ascii="Times New Roman" w:hAnsi="Times New Roman"/>
          <w:color w:val="000000"/>
          <w:sz w:val="20"/>
          <w:szCs w:val="20"/>
        </w:rPr>
        <w:br/>
        <w:t>22. az ügyvédjelöltek és jogi előadók képzésének szabályairól, az ügyvédi tevékenység gyakorlására jogosultak, az ügyvédjelöltek és jogi előadók ezzel kapcsolatos feladatairól, valamint az ügyvédi kamaráknak az ügyvédjelöltek és jogi előadók képzésének megszervezésével kapcsolatos feladatairól,</w:t>
      </w:r>
      <w:r>
        <w:rPr>
          <w:rFonts w:ascii="Times New Roman" w:hAnsi="Times New Roman"/>
          <w:color w:val="000000"/>
          <w:sz w:val="20"/>
          <w:szCs w:val="20"/>
        </w:rPr>
        <w:br/>
        <w:t>23. a külföldi ügyvédi joggyakorlat elfogadásának a feltételeiről,</w:t>
      </w:r>
      <w:r>
        <w:rPr>
          <w:rFonts w:ascii="Times New Roman" w:hAnsi="Times New Roman"/>
          <w:color w:val="000000"/>
          <w:sz w:val="20"/>
          <w:szCs w:val="20"/>
        </w:rPr>
        <w:br/>
        <w:t>24. az ügyvédi</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tevékenység</w:t>
      </w:r>
      <w:proofErr w:type="gramEnd"/>
      <w:r>
        <w:rPr>
          <w:rFonts w:ascii="Times New Roman" w:hAnsi="Times New Roman"/>
          <w:color w:val="000000"/>
          <w:sz w:val="20"/>
          <w:szCs w:val="20"/>
        </w:rPr>
        <w:t xml:space="preserve"> folytatására alkalmas irodahelyiségre vonatkozó követelményekről, a fiókiroda nyilvántartásával és hatósági ellenőrzésével kapcsolatos feladatok ellátásáért kérhető felügyeleti díj legmagasabb összegéről, valamint az egy címre bejelentett irodával, fiókirodával vagy </w:t>
      </w:r>
      <w:proofErr w:type="spellStart"/>
      <w:r>
        <w:rPr>
          <w:rFonts w:ascii="Times New Roman" w:hAnsi="Times New Roman"/>
          <w:color w:val="000000"/>
          <w:sz w:val="20"/>
          <w:szCs w:val="20"/>
        </w:rPr>
        <w:t>alirodával</w:t>
      </w:r>
      <w:proofErr w:type="spellEnd"/>
      <w:r>
        <w:rPr>
          <w:rFonts w:ascii="Times New Roman" w:hAnsi="Times New Roman"/>
          <w:color w:val="000000"/>
          <w:sz w:val="20"/>
          <w:szCs w:val="20"/>
        </w:rPr>
        <w:t xml:space="preserve"> rendelkező ügyvédekre, illetve ügyvédi irodákra vonatkozó eltérő szabályokról,</w:t>
      </w:r>
      <w:r>
        <w:rPr>
          <w:rFonts w:ascii="Times New Roman" w:hAnsi="Times New Roman"/>
          <w:color w:val="000000"/>
          <w:sz w:val="20"/>
          <w:szCs w:val="20"/>
        </w:rPr>
        <w:br/>
        <w:t>25. az ügyvédjelöltek, jogi előadók és alkalmazott ügyvédek foglalkoztatásának feltételeiről,</w:t>
      </w:r>
      <w:r>
        <w:rPr>
          <w:rFonts w:ascii="Times New Roman" w:hAnsi="Times New Roman"/>
          <w:color w:val="000000"/>
          <w:sz w:val="20"/>
          <w:szCs w:val="20"/>
        </w:rPr>
        <w:br/>
        <w:t>26. a 22. § (1) bekezdés </w:t>
      </w:r>
      <w:r>
        <w:rPr>
          <w:rStyle w:val="Kiemels"/>
          <w:rFonts w:ascii="Times New Roman" w:hAnsi="Times New Roman"/>
          <w:color w:val="000000"/>
          <w:sz w:val="20"/>
          <w:szCs w:val="20"/>
        </w:rPr>
        <w:t>g)</w:t>
      </w:r>
      <w:r>
        <w:rPr>
          <w:rFonts w:ascii="Times New Roman" w:hAnsi="Times New Roman"/>
          <w:color w:val="000000"/>
          <w:sz w:val="20"/>
          <w:szCs w:val="20"/>
        </w:rPr>
        <w:t> pontja szerinti tagdíj- és egyéb tartozás mértékéről,</w:t>
      </w:r>
      <w:r>
        <w:rPr>
          <w:rFonts w:ascii="Times New Roman" w:hAnsi="Times New Roman"/>
          <w:color w:val="000000"/>
          <w:sz w:val="20"/>
          <w:szCs w:val="20"/>
        </w:rPr>
        <w:br/>
        <w:t>27. az ügyvédi társulásra és az ügyvédi irodaközösségre vonatkozó részletes szabályokról,</w:t>
      </w:r>
      <w:r>
        <w:rPr>
          <w:rFonts w:ascii="Times New Roman" w:hAnsi="Times New Roman"/>
          <w:color w:val="000000"/>
          <w:sz w:val="20"/>
          <w:szCs w:val="20"/>
        </w:rPr>
        <w:br/>
        <w:t>28.</w:t>
      </w:r>
      <w:bookmarkStart w:id="2" w:name="_ftnref3"/>
      <w:r>
        <w:rPr>
          <w:rFonts w:ascii="Times New Roman" w:hAnsi="Times New Roman"/>
          <w:color w:val="000000"/>
          <w:sz w:val="20"/>
          <w:szCs w:val="20"/>
        </w:rPr>
        <w:fldChar w:fldCharType="begin"/>
      </w:r>
      <w:r>
        <w:rPr>
          <w:rFonts w:ascii="Times New Roman" w:hAnsi="Times New Roman"/>
          <w:color w:val="000000"/>
          <w:sz w:val="20"/>
          <w:szCs w:val="20"/>
        </w:rPr>
        <w:instrText xml:space="preserve"> HYPERLINK "https://webmail.telekom.hu/imp/dynamic.php?page=message&amp;buid=37&amp;mailbox=T2t0YXTDoXM&amp;token=AJfAkmLczBMNxcc-8N-w8w1&amp;uniq=1550654370306" \l "_ftn3" \t "nESxr6RebDFTfGfyKmFb5g1" </w:instrText>
      </w:r>
      <w:r>
        <w:rPr>
          <w:rFonts w:ascii="Times New Roman" w:hAnsi="Times New Roman"/>
          <w:color w:val="000000"/>
          <w:sz w:val="20"/>
          <w:szCs w:val="20"/>
        </w:rPr>
        <w:fldChar w:fldCharType="separate"/>
      </w:r>
      <w:proofErr w:type="gramStart"/>
      <w:r>
        <w:rPr>
          <w:rStyle w:val="Hiperhivatkozs"/>
          <w:rFonts w:ascii="Times New Roman" w:hAnsi="Times New Roman"/>
          <w:sz w:val="20"/>
          <w:szCs w:val="20"/>
          <w:vertAlign w:val="superscript"/>
        </w:rPr>
        <w:t>[3]</w:t>
      </w:r>
      <w:r>
        <w:rPr>
          <w:rFonts w:ascii="Times New Roman" w:hAnsi="Times New Roman"/>
          <w:color w:val="000000"/>
          <w:sz w:val="20"/>
          <w:szCs w:val="20"/>
        </w:rPr>
        <w:fldChar w:fldCharType="end"/>
      </w:r>
      <w:bookmarkEnd w:id="2"/>
      <w:r>
        <w:rPr>
          <w:rFonts w:ascii="Times New Roman" w:hAnsi="Times New Roman"/>
          <w:color w:val="000000"/>
          <w:sz w:val="20"/>
          <w:szCs w:val="20"/>
        </w:rPr>
        <w:t> a kamarai jogtanácsos által végzett okiratszerkesztés és ellenjegyzés szakmai követelményeiről, valamint a kamarai jogtanácsos ügyfelének az okiratszerkesztés és ellenjegyzés tekintetében igénybe vett munkavállalójával szemben támasztott követelményekről,</w:t>
      </w:r>
      <w:r>
        <w:rPr>
          <w:rFonts w:ascii="Times New Roman" w:hAnsi="Times New Roman"/>
          <w:color w:val="000000"/>
          <w:sz w:val="20"/>
          <w:szCs w:val="20"/>
        </w:rPr>
        <w:br/>
        <w:t>29. a közvetítői eljárásról és a közvetítői eljárás költségeiről,</w:t>
      </w:r>
      <w:r>
        <w:rPr>
          <w:rFonts w:ascii="Times New Roman" w:hAnsi="Times New Roman"/>
          <w:color w:val="000000"/>
          <w:sz w:val="20"/>
          <w:szCs w:val="20"/>
        </w:rPr>
        <w:br/>
        <w:t>30. más EGT-tagállamok ügyvédi nyilvántartást vezető szerveivel való kamarai együttműködésről,</w:t>
      </w:r>
      <w:r>
        <w:rPr>
          <w:rFonts w:ascii="Times New Roman" w:hAnsi="Times New Roman"/>
          <w:color w:val="000000"/>
          <w:sz w:val="20"/>
          <w:szCs w:val="20"/>
        </w:rPr>
        <w:br/>
        <w:t>31. az ügyvédi letéti tevékenység kamarai hatósági ellenőrzése során a számlavezető megkeresése során alkalmazandó elektronikus űrlapról,</w:t>
      </w:r>
      <w:r>
        <w:rPr>
          <w:rFonts w:ascii="Times New Roman" w:hAnsi="Times New Roman"/>
          <w:color w:val="000000"/>
          <w:sz w:val="20"/>
          <w:szCs w:val="20"/>
        </w:rPr>
        <w:br/>
        <w:t>32.</w:t>
      </w:r>
      <w:bookmarkStart w:id="3" w:name="_ftnref4"/>
      <w:proofErr w:type="gramEnd"/>
      <w:r>
        <w:rPr>
          <w:rFonts w:ascii="Times New Roman" w:hAnsi="Times New Roman"/>
          <w:color w:val="000000"/>
          <w:sz w:val="20"/>
          <w:szCs w:val="20"/>
        </w:rPr>
        <w:fldChar w:fldCharType="begin"/>
      </w:r>
      <w:r>
        <w:rPr>
          <w:rFonts w:ascii="Times New Roman" w:hAnsi="Times New Roman"/>
          <w:color w:val="000000"/>
          <w:sz w:val="20"/>
          <w:szCs w:val="20"/>
        </w:rPr>
        <w:instrText xml:space="preserve"> HYPERLINK "https://webmail.telekom.hu/imp/dynamic.php?page=message&amp;buid=37&amp;mailbox=T2t0YXTDoXM&amp;token=AJfAkmLczBMNxcc-8N-w8w1&amp;uniq=1550654370306" \l "_ftn4" \t "GhN5NlZfA1nieORALQoPKQ5" </w:instrText>
      </w:r>
      <w:r>
        <w:rPr>
          <w:rFonts w:ascii="Times New Roman" w:hAnsi="Times New Roman"/>
          <w:color w:val="000000"/>
          <w:sz w:val="20"/>
          <w:szCs w:val="20"/>
        </w:rPr>
        <w:fldChar w:fldCharType="separate"/>
      </w:r>
      <w:r>
        <w:rPr>
          <w:rStyle w:val="Hiperhivatkozs"/>
          <w:rFonts w:ascii="Times New Roman" w:hAnsi="Times New Roman"/>
          <w:sz w:val="20"/>
          <w:szCs w:val="20"/>
          <w:vertAlign w:val="superscript"/>
        </w:rPr>
        <w:t>[4]</w:t>
      </w:r>
      <w:r>
        <w:rPr>
          <w:rFonts w:ascii="Times New Roman" w:hAnsi="Times New Roman"/>
          <w:color w:val="000000"/>
          <w:sz w:val="20"/>
          <w:szCs w:val="20"/>
        </w:rPr>
        <w:fldChar w:fldCharType="end"/>
      </w:r>
      <w:bookmarkEnd w:id="3"/>
      <w:r>
        <w:rPr>
          <w:rFonts w:ascii="Times New Roman" w:hAnsi="Times New Roman"/>
          <w:color w:val="000000"/>
          <w:sz w:val="20"/>
          <w:szCs w:val="20"/>
        </w:rPr>
        <w:t> a fegyelmi büntetésként alkalmazható pénzbírság felhasználásáról,</w:t>
      </w:r>
      <w:r>
        <w:rPr>
          <w:rFonts w:ascii="Times New Roman" w:hAnsi="Times New Roman"/>
          <w:color w:val="000000"/>
          <w:sz w:val="20"/>
          <w:szCs w:val="20"/>
        </w:rPr>
        <w:br/>
        <w:t>33. a regionális fegyelmi bizottságokra vonatkozó részletes szabályokról,</w:t>
      </w:r>
      <w:r>
        <w:rPr>
          <w:rFonts w:ascii="Times New Roman" w:hAnsi="Times New Roman"/>
          <w:color w:val="000000"/>
          <w:sz w:val="20"/>
          <w:szCs w:val="20"/>
        </w:rPr>
        <w:br/>
        <w:t>34. az ügyvédi tevékenységet gyakorlók, valamint az ügyvédasszisztensek nyilvántartásának vezetésével kapcsolatos szabályokról,</w:t>
      </w:r>
      <w:r>
        <w:rPr>
          <w:rFonts w:ascii="Times New Roman" w:hAnsi="Times New Roman"/>
          <w:color w:val="000000"/>
          <w:sz w:val="20"/>
          <w:szCs w:val="20"/>
        </w:rPr>
        <w:br/>
        <w:t>35. az ügyvédi kamarai nyilvántartás adatszerkezetének egységességére, a kamarai azonosító szám képzésére, az ügyvédi kamarai nyilvántartás informatikai rendszerének működtetésére és az ügyvédkereső működtetésére vonatkozó szabályokról,</w:t>
      </w:r>
      <w:r>
        <w:rPr>
          <w:rFonts w:ascii="Times New Roman" w:hAnsi="Times New Roman"/>
          <w:color w:val="000000"/>
          <w:sz w:val="20"/>
          <w:szCs w:val="20"/>
        </w:rPr>
        <w:br/>
        <w:t>36. minden olyan kérdésben, amelyre az Alapszabály feljogosítja.</w:t>
      </w:r>
    </w:p>
    <w:p w:rsidR="00793312" w:rsidRDefault="00793312" w:rsidP="00793312">
      <w:pPr>
        <w:rPr>
          <w:rFonts w:ascii="Times New Roman" w:hAnsi="Times New Roman"/>
          <w:color w:val="000000"/>
          <w:sz w:val="20"/>
          <w:szCs w:val="20"/>
        </w:rPr>
      </w:pPr>
      <w:r>
        <w:rPr>
          <w:rFonts w:ascii="Times New Roman" w:hAnsi="Times New Roman"/>
          <w:color w:val="000000"/>
          <w:sz w:val="20"/>
          <w:szCs w:val="20"/>
        </w:rPr>
        <w:t xml:space="preserve">Szeged, </w:t>
      </w:r>
      <w:r>
        <w:rPr>
          <w:rFonts w:ascii="Times New Roman" w:hAnsi="Times New Roman"/>
          <w:color w:val="000000"/>
          <w:sz w:val="20"/>
          <w:szCs w:val="20"/>
        </w:rPr>
        <w:t>2023-05-16</w:t>
      </w:r>
    </w:p>
    <w:p w:rsidR="00793312" w:rsidRDefault="00793312" w:rsidP="00793312">
      <w:pPr>
        <w:pStyle w:val="NormlWeb"/>
        <w:rPr>
          <w:color w:val="000000"/>
          <w:sz w:val="20"/>
          <w:szCs w:val="20"/>
        </w:rPr>
      </w:pPr>
    </w:p>
    <w:p w:rsidR="00793312" w:rsidRDefault="00793312" w:rsidP="00793312">
      <w:pPr>
        <w:rPr>
          <w:rFonts w:ascii="Times New Roman" w:hAnsi="Times New Roman"/>
          <w:b/>
          <w:color w:val="000000"/>
          <w:sz w:val="20"/>
          <w:szCs w:val="20"/>
        </w:rPr>
      </w:pPr>
      <w:r>
        <w:rPr>
          <w:rFonts w:ascii="Times New Roman" w:hAnsi="Times New Roman"/>
          <w:b/>
          <w:color w:val="000000"/>
          <w:sz w:val="20"/>
          <w:szCs w:val="20"/>
        </w:rPr>
        <w:t xml:space="preserve">                                             </w:t>
      </w:r>
      <w:r>
        <w:rPr>
          <w:rFonts w:ascii="Times New Roman" w:hAnsi="Times New Roman"/>
          <w:b/>
          <w:color w:val="000000"/>
          <w:sz w:val="20"/>
          <w:szCs w:val="20"/>
        </w:rPr>
        <w:t xml:space="preserve">                                </w:t>
      </w:r>
      <w:bookmarkStart w:id="4" w:name="_GoBack"/>
      <w:bookmarkEnd w:id="4"/>
      <w:r>
        <w:rPr>
          <w:rFonts w:ascii="Times New Roman" w:hAnsi="Times New Roman"/>
          <w:b/>
          <w:color w:val="000000"/>
          <w:sz w:val="20"/>
          <w:szCs w:val="20"/>
        </w:rPr>
        <w:t xml:space="preserve"> Kartársi üdvözlettel:</w:t>
      </w:r>
    </w:p>
    <w:p w:rsidR="00793312" w:rsidRDefault="00793312" w:rsidP="00793312">
      <w:pPr>
        <w:rPr>
          <w:rFonts w:ascii="Times New Roman" w:hAnsi="Times New Roman"/>
          <w:color w:val="000000"/>
          <w:sz w:val="20"/>
          <w:szCs w:val="20"/>
        </w:rPr>
      </w:pPr>
    </w:p>
    <w:p w:rsidR="00793312" w:rsidRDefault="00793312" w:rsidP="00793312">
      <w:pPr>
        <w:rPr>
          <w:rFonts w:ascii="Times New Roman" w:hAnsi="Times New Roman"/>
          <w:b/>
          <w:sz w:val="20"/>
          <w:szCs w:val="20"/>
        </w:rPr>
      </w:pPr>
      <w:r>
        <w:rPr>
          <w:rFonts w:ascii="Times New Roman" w:hAnsi="Times New Roman"/>
          <w:b/>
          <w:color w:val="000000"/>
          <w:sz w:val="20"/>
          <w:szCs w:val="20"/>
        </w:rPr>
        <w:t xml:space="preserve">                                     A Szegedi Ügyvédi Kamara az Oktatási, Továbbképzési és Akkreditációs Bizottság</w:t>
      </w:r>
      <w:r>
        <w:rPr>
          <w:rStyle w:val="apple-converted-space"/>
          <w:rFonts w:ascii="Times New Roman" w:hAnsi="Times New Roman"/>
          <w:b/>
          <w:color w:val="000000"/>
          <w:sz w:val="20"/>
          <w:szCs w:val="20"/>
        </w:rPr>
        <w:t>a</w:t>
      </w:r>
    </w:p>
    <w:p w:rsidR="006E4638" w:rsidRDefault="006E4638"/>
    <w:sectPr w:rsidR="006E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12"/>
    <w:rsid w:val="006E4638"/>
    <w:rsid w:val="007933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E222"/>
  <w15:chartTrackingRefBased/>
  <w15:docId w15:val="{5A7C4351-509D-4CE8-AE84-057313CD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3312"/>
    <w:pPr>
      <w:spacing w:after="200" w:line="276" w:lineRule="auto"/>
    </w:pPr>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semiHidden/>
    <w:unhideWhenUsed/>
    <w:rsid w:val="00793312"/>
    <w:rPr>
      <w:color w:val="0000FF"/>
      <w:u w:val="single"/>
    </w:rPr>
  </w:style>
  <w:style w:type="paragraph" w:styleId="NormlWeb">
    <w:name w:val="Normal (Web)"/>
    <w:basedOn w:val="Norml"/>
    <w:uiPriority w:val="99"/>
    <w:semiHidden/>
    <w:unhideWhenUsed/>
    <w:rsid w:val="007933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Bekezdsalapbettpusa"/>
    <w:rsid w:val="00793312"/>
  </w:style>
  <w:style w:type="character" w:styleId="Kiemels">
    <w:name w:val="Emphasis"/>
    <w:basedOn w:val="Bekezdsalapbettpusa"/>
    <w:uiPriority w:val="20"/>
    <w:qFormat/>
    <w:rsid w:val="00793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946</Words>
  <Characters>6528</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cp:revision>
  <dcterms:created xsi:type="dcterms:W3CDTF">2023-05-15T07:50:00Z</dcterms:created>
  <dcterms:modified xsi:type="dcterms:W3CDTF">2023-05-15T07:52:00Z</dcterms:modified>
</cp:coreProperties>
</file>