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D11F" w14:textId="77777777" w:rsidR="00C82850" w:rsidRPr="00160EEE" w:rsidRDefault="00C82850" w:rsidP="003123C4">
      <w:pPr>
        <w:jc w:val="center"/>
        <w:rPr>
          <w:i/>
        </w:rPr>
      </w:pPr>
      <w:r w:rsidRPr="00160EEE">
        <w:rPr>
          <w:i/>
        </w:rPr>
        <w:t>Fejér Megyei Ügyvédi Kamara</w:t>
      </w:r>
    </w:p>
    <w:p w14:paraId="36A18846" w14:textId="77777777" w:rsidR="00C82850" w:rsidRPr="00160EEE" w:rsidRDefault="00C82850" w:rsidP="003123C4">
      <w:pPr>
        <w:jc w:val="center"/>
        <w:rPr>
          <w:i/>
        </w:rPr>
      </w:pPr>
      <w:r w:rsidRPr="00160EEE">
        <w:rPr>
          <w:i/>
        </w:rPr>
        <w:t>8000 Székesfehérvár, Várkörút 34.fsz.2.</w:t>
      </w:r>
    </w:p>
    <w:p w14:paraId="6DF5C290" w14:textId="493C110C" w:rsidR="00C82850" w:rsidRPr="00F21967" w:rsidRDefault="00C82850" w:rsidP="003123C4">
      <w:pPr>
        <w:jc w:val="center"/>
        <w:rPr>
          <w:i/>
          <w:color w:val="auto"/>
        </w:rPr>
      </w:pPr>
      <w:r w:rsidRPr="00F21967">
        <w:rPr>
          <w:i/>
          <w:color w:val="auto"/>
        </w:rPr>
        <w:t xml:space="preserve">E-mail: </w:t>
      </w:r>
      <w:hyperlink r:id="rId6" w:history="1">
        <w:r w:rsidRPr="00F21967">
          <w:rPr>
            <w:rStyle w:val="Hiperhivatkozs"/>
            <w:i/>
            <w:color w:val="auto"/>
            <w:u w:val="none"/>
          </w:rPr>
          <w:t>kamara@fmuk.hu</w:t>
        </w:r>
      </w:hyperlink>
    </w:p>
    <w:p w14:paraId="0836060D" w14:textId="77777777" w:rsidR="00C82850" w:rsidRPr="00160EEE" w:rsidRDefault="00C82850" w:rsidP="003123C4">
      <w:pPr>
        <w:jc w:val="center"/>
        <w:rPr>
          <w:i/>
        </w:rPr>
      </w:pPr>
      <w:r w:rsidRPr="00160EEE">
        <w:rPr>
          <w:i/>
        </w:rPr>
        <w:t>Honlap: www.fmuk.hu</w:t>
      </w:r>
    </w:p>
    <w:p w14:paraId="1B92DE64" w14:textId="77777777" w:rsidR="00C82850" w:rsidRPr="00160EEE" w:rsidRDefault="00C82850" w:rsidP="003123C4">
      <w:pPr>
        <w:jc w:val="center"/>
        <w:rPr>
          <w:i/>
        </w:rPr>
      </w:pPr>
      <w:r w:rsidRPr="00160EEE">
        <w:rPr>
          <w:i/>
        </w:rPr>
        <w:t>Tel/fax: (22) 341-330</w:t>
      </w:r>
    </w:p>
    <w:p w14:paraId="44931361" w14:textId="680044A8" w:rsidR="008072F6" w:rsidRDefault="008072F6"/>
    <w:p w14:paraId="6039204F" w14:textId="77777777" w:rsidR="00C82850" w:rsidRDefault="00C82850"/>
    <w:p w14:paraId="367A1264" w14:textId="6A8249B7" w:rsidR="00C82850" w:rsidRDefault="00C82850">
      <w:r>
        <w:t>Tisztelt Kollégák!</w:t>
      </w:r>
    </w:p>
    <w:p w14:paraId="3E9EA8CD" w14:textId="77777777" w:rsidR="00C82850" w:rsidRDefault="00C82850"/>
    <w:p w14:paraId="14B19211" w14:textId="44846C53" w:rsidR="00C82850" w:rsidRDefault="00C82850">
      <w:r>
        <w:t>Ma került sorra a Lechner Tudásközpont által szervezett tájékoztatóra, amelyen részt vettek a közigazgatási szervek dolgozói, valamennyi földhivatalból, a NAV, a közjegyzői kar, a végrehajtói kar, valamint az ügyvédi kamara tagjai. Mindössze 10 fő fért be az előadásra</w:t>
      </w:r>
      <w:r w:rsidR="00EA39A8">
        <w:t xml:space="preserve"> </w:t>
      </w:r>
      <w:proofErr w:type="spellStart"/>
      <w:r w:rsidR="00EA39A8">
        <w:t>közülünk</w:t>
      </w:r>
      <w:proofErr w:type="spellEnd"/>
      <w:r w:rsidR="00EA39A8">
        <w:t>.</w:t>
      </w:r>
    </w:p>
    <w:p w14:paraId="73AEA5CF" w14:textId="77777777" w:rsidR="00C82850" w:rsidRDefault="00C82850"/>
    <w:p w14:paraId="611F06B8" w14:textId="159B3B60" w:rsidR="00C82850" w:rsidRDefault="00C82850">
      <w:r>
        <w:t xml:space="preserve">A Lechner Tudásközpont közreműködött a kormányzati szervekkel közösen a rendszer kialakításában és szerepet fog játszani a majdani üzemeltetésben is. A Tudásközpont építésügy, távérzékelés, geodézia és örökségvédelem mellett magába olvasztotta a </w:t>
      </w:r>
      <w:proofErr w:type="spellStart"/>
      <w:r>
        <w:t>Takarnet</w:t>
      </w:r>
      <w:proofErr w:type="spellEnd"/>
      <w:r>
        <w:t xml:space="preserve"> rendszerét is.</w:t>
      </w:r>
    </w:p>
    <w:p w14:paraId="0EB14A5D" w14:textId="77777777" w:rsidR="00C82850" w:rsidRDefault="00C82850"/>
    <w:p w14:paraId="0B7D64FF" w14:textId="704D829E" w:rsidR="00C82850" w:rsidRDefault="00C82850">
      <w:r>
        <w:t xml:space="preserve">A 16 milliárd forintos beruházás az elektronikus ingatlan-nyilvántartás rendszerét valósítja meg, amelynek céljai között találjuk az adminisztratív </w:t>
      </w:r>
      <w:proofErr w:type="spellStart"/>
      <w:r>
        <w:t>terhek</w:t>
      </w:r>
      <w:proofErr w:type="spellEnd"/>
      <w:r>
        <w:t xml:space="preserve"> csökkentését, az optimalizálást, szabványosítást, az eljárások javításának célját, az elektronizálást és a gyorsabb ügyintézést.</w:t>
      </w:r>
    </w:p>
    <w:p w14:paraId="5AF1E0EE" w14:textId="77777777" w:rsidR="00F84614" w:rsidRDefault="00F84614"/>
    <w:p w14:paraId="2B50E02D" w14:textId="1E3E6693" w:rsidR="00C82850" w:rsidRDefault="00F84614">
      <w:r>
        <w:t>S</w:t>
      </w:r>
      <w:r w:rsidR="00C82850">
        <w:t>zükséges az adattisztítás ahhoz, hogy valóban közhiteles legyen a nyilvántartás, legyenek kiküszöbölhetők a humán hibázások, valósuljon meg a digitalizálás és az elektronizálás.</w:t>
      </w:r>
    </w:p>
    <w:p w14:paraId="2CB3D00C" w14:textId="77777777" w:rsidR="00C82850" w:rsidRDefault="00C82850"/>
    <w:p w14:paraId="2281B9F7" w14:textId="6D1D03FB" w:rsidR="00C82850" w:rsidRDefault="00C82850">
      <w:r>
        <w:t>A digitalizálás gyakorlatilag a becsatolt, szkennelt digitális iratkép csatolását jelenti, míg az elektronizálás azt jelenti, hogy az adatoknak is elektronikusan kell létrejönniük a mezők szintjén.</w:t>
      </w:r>
    </w:p>
    <w:p w14:paraId="1DF53B03" w14:textId="77777777" w:rsidR="00C82850" w:rsidRDefault="00C82850"/>
    <w:p w14:paraId="53AE4D01" w14:textId="2ADDFF37" w:rsidR="00C82850" w:rsidRDefault="00C82850">
      <w:r>
        <w:t xml:space="preserve">Elektronizálásnál nem </w:t>
      </w:r>
      <w:proofErr w:type="spellStart"/>
      <w:r>
        <w:t>szkennelünk</w:t>
      </w:r>
      <w:proofErr w:type="spellEnd"/>
      <w:r>
        <w:t xml:space="preserve">, viszont az is igaz, hogy a tervezett megoldás egy ideig </w:t>
      </w:r>
      <w:r w:rsidR="00F84614">
        <w:t xml:space="preserve">hibrid </w:t>
      </w:r>
      <w:r>
        <w:t>megoldás</w:t>
      </w:r>
      <w:r w:rsidR="00F84614" w:rsidRPr="00F84614">
        <w:t xml:space="preserve"> </w:t>
      </w:r>
      <w:r w:rsidR="00F84614">
        <w:t>lesz</w:t>
      </w:r>
      <w:r>
        <w:t xml:space="preserve">, </w:t>
      </w:r>
      <w:r w:rsidR="00F84614">
        <w:t>nem lesz</w:t>
      </w:r>
      <w:r>
        <w:t xml:space="preserve"> teljes </w:t>
      </w:r>
      <w:r w:rsidR="00F84614">
        <w:t xml:space="preserve">a </w:t>
      </w:r>
      <w:r>
        <w:t>papírmentes ügyintézés</w:t>
      </w:r>
      <w:r w:rsidR="00F84614">
        <w:t xml:space="preserve">. A </w:t>
      </w:r>
      <w:r>
        <w:t>cél az, hogy</w:t>
      </w:r>
      <w:r w:rsidR="00900119">
        <w:t xml:space="preserve"> </w:t>
      </w:r>
      <w:r>
        <w:t>minél kevesebbet kelljen hivatalba járni, az iratokat enélkül is meg lehessen nézni.</w:t>
      </w:r>
    </w:p>
    <w:p w14:paraId="6A658763" w14:textId="77777777" w:rsidR="00C82850" w:rsidRDefault="00C82850"/>
    <w:p w14:paraId="07FEB678" w14:textId="774CB4DB" w:rsidR="00C82850" w:rsidRDefault="00C82850">
      <w:r>
        <w:t xml:space="preserve">A koncepció az </w:t>
      </w:r>
      <w:proofErr w:type="spellStart"/>
      <w:r>
        <w:t>interoperabilitás</w:t>
      </w:r>
      <w:proofErr w:type="spellEnd"/>
      <w:r>
        <w:t xml:space="preserve"> gondolatnál nyugszik, azaz különböző nyilvántartási rendszerek összekapcsolásán és összehangolásán alapszik</w:t>
      </w:r>
      <w:r w:rsidR="000D2585">
        <w:t>.</w:t>
      </w:r>
    </w:p>
    <w:p w14:paraId="5E73FCDC" w14:textId="77777777" w:rsidR="000D2585" w:rsidRDefault="000D2585"/>
    <w:p w14:paraId="1DF4DAF5" w14:textId="4A0A881C" w:rsidR="00C82850" w:rsidRDefault="00C82850">
      <w:r>
        <w:t>Az egész folyamatot jellemzi az e-hatósági eljárás, az e-adatszolgáltatás és az e-eszközbeszerzés, ahol az e betű mindenhol az elektronikus eljárást jelenti.</w:t>
      </w:r>
    </w:p>
    <w:p w14:paraId="59D5BBB3" w14:textId="77777777" w:rsidR="00C82850" w:rsidRDefault="00C82850"/>
    <w:p w14:paraId="35CA7C24" w14:textId="3EDC66D1" w:rsidR="00C82850" w:rsidRDefault="00C82850">
      <w:r>
        <w:t>A beruházás fenti összege az eszköz és alkalmazások beszerzése mellett azok bérét is fedezi, akik kormányhivatali vagy más munkatársként közrem</w:t>
      </w:r>
      <w:r w:rsidR="00900119">
        <w:t>ű</w:t>
      </w:r>
      <w:r>
        <w:t>ködnek az adatmigráció, a rögzítés feladatában és az ilyen rendezvények is, mint ami ma történt. Ez a beruházás a</w:t>
      </w:r>
      <w:r w:rsidR="00900119">
        <w:t xml:space="preserve"> </w:t>
      </w:r>
      <w:r>
        <w:t>legnagyobb költségvetési beruházások egyike.</w:t>
      </w:r>
      <w:r w:rsidR="00900119">
        <w:t xml:space="preserve"> A legfőbb cél a tulajdonjog biztonsága. Se a </w:t>
      </w:r>
      <w:proofErr w:type="spellStart"/>
      <w:r w:rsidR="00900119">
        <w:t>migrálás</w:t>
      </w:r>
      <w:proofErr w:type="spellEnd"/>
      <w:r w:rsidR="00900119">
        <w:t>, se a rögzítés ne tartalmazzon téves adatokat, amelyek alapján bárki joga sérülhet.</w:t>
      </w:r>
    </w:p>
    <w:p w14:paraId="6446AB32" w14:textId="77777777" w:rsidR="00900119" w:rsidRDefault="00900119"/>
    <w:p w14:paraId="7846D8F7" w14:textId="2F7F648E" w:rsidR="00900119" w:rsidRDefault="00900119">
      <w:r>
        <w:t>A projekt novemberben zár, ekkortól a földhivatali rendszer belülről már működőképessé kell váljon, elsőként a belső rendszer indul a kormányhivatal</w:t>
      </w:r>
      <w:r w:rsidR="000D2585">
        <w:t>o</w:t>
      </w:r>
      <w:r>
        <w:t>kban, február 1-től az ügyféloldali felületeken is. Mindennek központi felelőse dr. Gulyás Gergely miniszterelnökséget vezető miniszter.</w:t>
      </w:r>
    </w:p>
    <w:p w14:paraId="0714FBB0" w14:textId="77777777" w:rsidR="00900119" w:rsidRDefault="00900119"/>
    <w:p w14:paraId="184FFE04" w14:textId="2DF82D0D" w:rsidR="00900119" w:rsidRDefault="00900119">
      <w:r>
        <w:lastRenderedPageBreak/>
        <w:t xml:space="preserve">Miért volt </w:t>
      </w:r>
      <w:proofErr w:type="spellStart"/>
      <w:r>
        <w:t>minderre</w:t>
      </w:r>
      <w:proofErr w:type="spellEnd"/>
      <w:r>
        <w:t xml:space="preserve"> szükség? Az infrastrukturális háttér elavult, fejleszteni kellett.</w:t>
      </w:r>
      <w:r w:rsidR="00043EA9">
        <w:t xml:space="preserve"> Számos újítás került </w:t>
      </w:r>
      <w:r w:rsidR="000D2585">
        <w:t>b</w:t>
      </w:r>
      <w:r w:rsidR="00043EA9">
        <w:t>evezetésre, amelyet a költséghatékonyság is motivált. Mindeddig egyidőben kellett fejlesztenünk 18 helyen az informatikát, számlázást és minden mást is.</w:t>
      </w:r>
    </w:p>
    <w:p w14:paraId="3012ED73" w14:textId="77777777" w:rsidR="00043EA9" w:rsidRDefault="00043EA9"/>
    <w:p w14:paraId="441925D7" w14:textId="01E61D35" w:rsidR="00043EA9" w:rsidRDefault="00043EA9">
      <w:r>
        <w:t xml:space="preserve">Az adattisztítás eredményessége 5-10 év távlatában hoz megoldást. Mindeközben az eljárás egyfokúvá vált, az országos illetékesség került bevezetésre, ami </w:t>
      </w:r>
      <w:r w:rsidR="00316A45">
        <w:t>jelenleg</w:t>
      </w:r>
      <w:r>
        <w:t>azt jelenti, hogy pl. egy ügyvéd beadhatja a kérelmet Fehérváron is, noha debreceni ingatlanra vonatkozik a kérelme, ugyanakkor módot kellett találni arra is, hogy leterheltség esetén az ügyek, vagy egy csoportjuk a társszervek között felosztásra kerülhessen feladat és hatáskör szerint. Az ingatlan-nyilvántartás és földhasználat új rendszerbeli megközelítése válik gyakorlattá.</w:t>
      </w:r>
    </w:p>
    <w:p w14:paraId="7DE0AFD4" w14:textId="77777777" w:rsidR="00043EA9" w:rsidRDefault="00043EA9"/>
    <w:p w14:paraId="0D01A81E" w14:textId="77777777" w:rsidR="00316A45" w:rsidRDefault="00043EA9">
      <w:r>
        <w:t>Az egyes e-ingatlan-</w:t>
      </w:r>
      <w:proofErr w:type="spellStart"/>
      <w:r>
        <w:t>nyilvántartásbeli</w:t>
      </w:r>
      <w:proofErr w:type="spellEnd"/>
      <w:r>
        <w:t xml:space="preserve"> rétegek</w:t>
      </w:r>
      <w:r w:rsidR="00316A45">
        <w:t xml:space="preserve"> nem mindenki számára érhetők el, bizonyos rétegeket csak a központ munkatársai érhetnek el.</w:t>
      </w:r>
    </w:p>
    <w:p w14:paraId="42FBFEFD" w14:textId="77777777" w:rsidR="00316A45" w:rsidRDefault="00316A45"/>
    <w:p w14:paraId="6686B5D9" w14:textId="209AC724" w:rsidR="00043EA9" w:rsidRDefault="00316A45">
      <w:r>
        <w:t xml:space="preserve">Vannak hivatásrendek, amelyek mélyebb belenyúlási lehetőséget </w:t>
      </w:r>
      <w:r w:rsidR="00361E81">
        <w:t>kapnak</w:t>
      </w:r>
      <w:r>
        <w:t>, ilyenek az ügyvédek is.</w:t>
      </w:r>
    </w:p>
    <w:p w14:paraId="3AF61E89" w14:textId="77777777" w:rsidR="00316A45" w:rsidRDefault="00316A45"/>
    <w:p w14:paraId="4C643977" w14:textId="63C91A16" w:rsidR="00316A45" w:rsidRDefault="00316A45">
      <w:r>
        <w:t xml:space="preserve">A munkamenet a kipróbálástól a felülettel való ismerkedésen át a begyakorlás folyamatán keresztül a képzettség megszerzésével néhány perc alatt is elérhető lesz a tulajdonjog bejegyzése, de azzal számolni kell, hogy a szerepkörök és jogosultságok egyben felelősséggel is járnak és bizalmi alapon ezeket nem lehet csak úgy másra átruházni. A jogosultságokat, azok változását, átmeneti áthelyezését is le kell tudni dokumentálni magán a rendszeren belül. </w:t>
      </w:r>
    </w:p>
    <w:p w14:paraId="01DC5CDC" w14:textId="77777777" w:rsidR="00043EA9" w:rsidRDefault="00043EA9"/>
    <w:p w14:paraId="0CD91578" w14:textId="48C6F832" w:rsidR="008675CC" w:rsidRDefault="008675CC">
      <w:r>
        <w:t>Az ügyvédek közül a jogosultsággal bíró, levizsgázott és a Kamara által „felkent”  ügyvéd nyúlhat a nyilvántartáshoz, ő erre a feladatra lesz jogosult és használhatja a rendszert.</w:t>
      </w:r>
    </w:p>
    <w:p w14:paraId="0A5E2AAF" w14:textId="77777777" w:rsidR="008675CC" w:rsidRDefault="008675CC"/>
    <w:p w14:paraId="19E2A41C" w14:textId="77777777" w:rsidR="00BB6381" w:rsidRDefault="008675CC">
      <w:r>
        <w:t xml:space="preserve">Az előadásban egyszer az hangzott el, hogy az ügyvédhez bejön az </w:t>
      </w:r>
      <w:proofErr w:type="gramStart"/>
      <w:r>
        <w:t>ügyfél</w:t>
      </w:r>
      <w:proofErr w:type="gramEnd"/>
      <w:r w:rsidR="0040191E">
        <w:t xml:space="preserve"> a</w:t>
      </w:r>
      <w:r w:rsidR="00BB6381">
        <w:t>ki a</w:t>
      </w:r>
      <w:r w:rsidR="0040191E">
        <w:t xml:space="preserve"> meghatalmazást,</w:t>
      </w:r>
      <w:r>
        <w:t xml:space="preserve"> ha nincs neki elektronikus személyigazolványa, </w:t>
      </w:r>
      <w:r w:rsidR="00BB6381">
        <w:t xml:space="preserve">ott adja meg írásban az ügyvédnek, aki </w:t>
      </w:r>
      <w:r>
        <w:t xml:space="preserve">majd ezt feltölti a rendszerbe. </w:t>
      </w:r>
    </w:p>
    <w:p w14:paraId="735C31D6" w14:textId="77777777" w:rsidR="00BB6381" w:rsidRDefault="00BB6381"/>
    <w:p w14:paraId="3C0A51A6" w14:textId="26BE735B" w:rsidR="008675CC" w:rsidRDefault="008675CC">
      <w:r>
        <w:t>Amikor ez elhangzott, közvetlenül nem lehetett kérdezni rá, de az derült ki, hogy ez a kérdés sem tekinthető még mindig egyértelműen eldöntöttnek. Mindeddig azt a kommunikációt kaptuk, hogy akinek nem lesz elektronikus személyigazolványos, AVDH-s aláírása, az mehet a Kormányablakba, ahol hitelesíteni fogják a megbízását az ügyvéd részére. Amikor az előadót szembesítettük ezek</w:t>
      </w:r>
      <w:r w:rsidR="0040191E">
        <w:t>k</w:t>
      </w:r>
      <w:r>
        <w:t>el a kérdésekkel, akkor derült ki, hogy az ellentmondás nem látszólagos, hanem valóban nincs még eldöntve.</w:t>
      </w:r>
    </w:p>
    <w:p w14:paraId="45D44B0D" w14:textId="77777777" w:rsidR="008675CC" w:rsidRDefault="008675CC"/>
    <w:p w14:paraId="27CF6E5B" w14:textId="4FC39E18" w:rsidR="008675CC" w:rsidRDefault="008675CC">
      <w:r>
        <w:t>Az előadó említette, hogy neki a helyzete ezért nem túl könnyű, mert a szabályok nincsenek még készen, és nem mond</w:t>
      </w:r>
      <w:r w:rsidR="00BB6381">
        <w:t>hat</w:t>
      </w:r>
      <w:r>
        <w:t xml:space="preserve"> akármit, mert mindenre felhatalmazással nem rendelkezik.</w:t>
      </w:r>
    </w:p>
    <w:p w14:paraId="4D21A6BF" w14:textId="77777777" w:rsidR="008675CC" w:rsidRDefault="008675CC"/>
    <w:p w14:paraId="65406945" w14:textId="6F9FB45D" w:rsidR="008675CC" w:rsidRDefault="008675CC">
      <w:r>
        <w:t>Kérdések merültek fel arra nézve is, hogy lesz-e adatmentési lehetőség, illetve mi történik akkor, ha a felvett adatok beírását követően elmegy az internet. Erre azt a választ kaptuk, hogy adatokat nem tárolnak, de az ilyen pillanatnyi adatvesztést a rendszer pótolni tudja.</w:t>
      </w:r>
    </w:p>
    <w:p w14:paraId="0DA6A197" w14:textId="77777777" w:rsidR="0040191E" w:rsidRDefault="0040191E"/>
    <w:p w14:paraId="147F8B5F" w14:textId="61023A54" w:rsidR="0040191E" w:rsidRDefault="00963119">
      <w:r>
        <w:t>A</w:t>
      </w:r>
      <w:r w:rsidR="0040191E">
        <w:t xml:space="preserve"> meghatalmazás kérdésénél az előadás nagyobb hangsúlyt adott arra, hogy mindenféle elfogadott módszerrel tudunk fizetni a tulajdoni lapért, a földhivatali eljárási </w:t>
      </w:r>
      <w:proofErr w:type="gramStart"/>
      <w:r w:rsidR="0040191E">
        <w:t>díjat,</w:t>
      </w:r>
      <w:proofErr w:type="gramEnd"/>
      <w:r w:rsidR="0040191E">
        <w:t xml:space="preserve"> stb.</w:t>
      </w:r>
    </w:p>
    <w:p w14:paraId="24A284AC" w14:textId="77777777" w:rsidR="0040191E" w:rsidRDefault="0040191E"/>
    <w:p w14:paraId="6BA4CBB7" w14:textId="2137CB00" w:rsidR="0040191E" w:rsidRDefault="0040191E">
      <w:r>
        <w:t xml:space="preserve">Akik </w:t>
      </w:r>
      <w:proofErr w:type="spellStart"/>
      <w:r>
        <w:t>Takarnetes</w:t>
      </w:r>
      <w:proofErr w:type="spellEnd"/>
      <w:r>
        <w:t xml:space="preserve"> rendszerben vannak, azok továbbra is havonta egyszer tudják fizetni a számla díját.</w:t>
      </w:r>
    </w:p>
    <w:p w14:paraId="10BE4D29" w14:textId="77777777" w:rsidR="0040191E" w:rsidRDefault="0040191E"/>
    <w:p w14:paraId="56D65DB2" w14:textId="77777777" w:rsidR="0040191E" w:rsidRDefault="0040191E"/>
    <w:p w14:paraId="4BBB02DC" w14:textId="1E194834" w:rsidR="008675CC" w:rsidRDefault="0040191E">
      <w:r>
        <w:lastRenderedPageBreak/>
        <w:t xml:space="preserve">Az előadás kitért arra, hogy a tipikus, viszonylag egyszerű, leggyakrabban használt ügytípusok esetén az automatikus döntéshozatalt alkalmazzák, </w:t>
      </w:r>
      <w:proofErr w:type="gramStart"/>
      <w:r>
        <w:t>majd</w:t>
      </w:r>
      <w:proofErr w:type="gramEnd"/>
      <w:r>
        <w:t xml:space="preserve"> amikor érdemi vizsgálat nélkül az eljárás során a hatóság az ügyvéd által előterjesztett javaslatot vagy elfogadja, vagy visszautasítja</w:t>
      </w:r>
      <w:r w:rsidR="008D4F75">
        <w:t>, a</w:t>
      </w:r>
      <w:r>
        <w:t>z elfogadás</w:t>
      </w:r>
      <w:r w:rsidR="008D4F75">
        <w:t>t</w:t>
      </w:r>
      <w:r>
        <w:t xml:space="preserve"> zöld, a visszautasítást piros szín fogja jelezni.</w:t>
      </w:r>
    </w:p>
    <w:p w14:paraId="5342F442" w14:textId="77777777" w:rsidR="0040191E" w:rsidRDefault="0040191E"/>
    <w:p w14:paraId="2FA1F906" w14:textId="369DFF9D" w:rsidR="0040191E" w:rsidRDefault="0040191E">
      <w:r>
        <w:t>A többsz</w:t>
      </w:r>
      <w:r w:rsidR="005146C8">
        <w:t>ö</w:t>
      </w:r>
      <w:r>
        <w:t>r módosult határidők ellenére jelenleg az tűnik valószínűleg, hogy 2023.07.01-től az rendszer kipróbálható lesz. Meg fogjuk addig kapni a felhasználói segédletet. Nyilvánvalóan lesznek nehézségek, a kormányzat azonban bízik az ügyvédi kamara segítség</w:t>
      </w:r>
      <w:r w:rsidR="005146C8">
        <w:t>ében</w:t>
      </w:r>
      <w:r>
        <w:t xml:space="preserve"> a felkészítés</w:t>
      </w:r>
      <w:r w:rsidR="005146C8">
        <w:t xml:space="preserve"> terén</w:t>
      </w:r>
      <w:r>
        <w:t>. A Lechner Tudásközpont részére a központ honlapján nyitni fog gyakori kérdésekből álló válaszokat, illetve egyedi levélre is lesz mód, hogy a megválaszolásra várjunk.</w:t>
      </w:r>
    </w:p>
    <w:p w14:paraId="5698D483" w14:textId="77777777" w:rsidR="0040191E" w:rsidRDefault="0040191E"/>
    <w:p w14:paraId="797CC192" w14:textId="257B2101" w:rsidR="0040191E" w:rsidRDefault="0040191E">
      <w:r>
        <w:t>Az előadás során bizonyos kimentett képernyőképeket láttunk, amelyeken az egyes munkafolyamatok képei jelentek meg és amelyből látni lehet</w:t>
      </w:r>
      <w:r w:rsidR="005146C8">
        <w:t>ett</w:t>
      </w:r>
      <w:r>
        <w:t xml:space="preserve"> az</w:t>
      </w:r>
      <w:r w:rsidR="005146C8">
        <w:t>t az</w:t>
      </w:r>
      <w:r>
        <w:t xml:space="preserve"> eseményt, amelyet elindítottunk</w:t>
      </w:r>
      <w:r w:rsidR="005146C8">
        <w:t>,</w:t>
      </w:r>
      <w:r>
        <w:t xml:space="preserve"> kezdve az ingatlan kiválasztását, a tulajdoni lap lekérését, a kérelmet (pl. törlés, bejegyzés, módosítás)</w:t>
      </w:r>
      <w:r w:rsidR="005146C8">
        <w:t xml:space="preserve"> illetően.</w:t>
      </w:r>
      <w:r>
        <w:t xml:space="preserve"> </w:t>
      </w:r>
      <w:r w:rsidR="005146C8">
        <w:t>A</w:t>
      </w:r>
      <w:r>
        <w:t>z adandó parancsok kiválasztása úgy tűnik, nem igényel túlzott szellemi erőfeszítést.</w:t>
      </w:r>
      <w:r w:rsidR="008D4F75">
        <w:t xml:space="preserve"> Egyértelműnek tűnnek </w:t>
      </w:r>
      <w:proofErr w:type="gramStart"/>
      <w:r w:rsidR="008D4F75">
        <w:t>viszont</w:t>
      </w:r>
      <w:proofErr w:type="gramEnd"/>
      <w:r w:rsidR="008D4F75">
        <w:t xml:space="preserve"> ha nem írunk valamire választ, akkor nem mehetünk tovább a rendszerben.</w:t>
      </w:r>
    </w:p>
    <w:p w14:paraId="4A7C0B35" w14:textId="77777777" w:rsidR="008D4F75" w:rsidRDefault="008D4F75"/>
    <w:p w14:paraId="4B46D7C5" w14:textId="2C626570" w:rsidR="008D4F75" w:rsidRDefault="008D4F75">
      <w:r>
        <w:t>Előfordulhat, hogy az ingatlan-nyilvántartásban lévő adat és az ügyfélnek a személyi és lakcímnyilvántartótól kapott adat</w:t>
      </w:r>
      <w:r w:rsidR="005146C8">
        <w:t>a</w:t>
      </w:r>
      <w:r>
        <w:t xml:space="preserve"> között eltérés van, ezt szükség szerint javítani kell</w:t>
      </w:r>
      <w:r w:rsidR="005146C8">
        <w:t xml:space="preserve"> azokat</w:t>
      </w:r>
      <w:r>
        <w:t>.</w:t>
      </w:r>
    </w:p>
    <w:p w14:paraId="010E4CA4" w14:textId="77777777" w:rsidR="008D4F75" w:rsidRDefault="008D4F75"/>
    <w:p w14:paraId="188D29D6" w14:textId="7D809190" w:rsidR="008D4F75" w:rsidRDefault="008D4F75">
      <w:r>
        <w:t xml:space="preserve">Az adott ingatlan kapcsán a bejegyzett személyek beugranak és ki kell választani a változás során azt a személyt, akinek az adatát módosítani, </w:t>
      </w:r>
      <w:proofErr w:type="gramStart"/>
      <w:r>
        <w:t>törölni,</w:t>
      </w:r>
      <w:proofErr w:type="gramEnd"/>
      <w:r>
        <w:t xml:space="preserve"> stb. kérjük.</w:t>
      </w:r>
    </w:p>
    <w:p w14:paraId="3DC6A9C5" w14:textId="77777777" w:rsidR="008D4F75" w:rsidRDefault="008D4F75"/>
    <w:p w14:paraId="0310615A" w14:textId="2A73D47C" w:rsidR="008D4F75" w:rsidRDefault="008D4F75">
      <w:r>
        <w:t>Az elektronikus ingatlan-nyilvántartás digitalizálását és elektronizálás</w:t>
      </w:r>
      <w:r w:rsidR="00C062BD">
        <w:t>á</w:t>
      </w:r>
      <w:r>
        <w:t>t megelőzte felmenő rendszerben az e-anyakönyv, amelyben a kormányzat már számos tapasztalatot szerzett.</w:t>
      </w:r>
    </w:p>
    <w:p w14:paraId="6B494726" w14:textId="77777777" w:rsidR="008D4F75" w:rsidRDefault="008D4F75"/>
    <w:p w14:paraId="050C94ED" w14:textId="656E4CDE" w:rsidR="008D4F75" w:rsidRDefault="008D4F75">
      <w:r>
        <w:t>Ennek a próbának azonban az a kihívása, hogy egyszerre kell több rendszerrel összekapcsolódni, így a Magyar Ügyvédi Kamara nyilvántartó rendszerével, a lakcím és személyi adatnyilvántartóval, és számos más nyilvántartással is.</w:t>
      </w:r>
    </w:p>
    <w:p w14:paraId="414F9A37" w14:textId="77777777" w:rsidR="008D4F75" w:rsidRDefault="008D4F75"/>
    <w:p w14:paraId="4EC70B1F" w14:textId="58992DA9" w:rsidR="008675CC" w:rsidRDefault="008D4F75">
      <w:r>
        <w:t>A rendszer különböző ügyintézési határidőket különböztet meg az alkalmazás 0-24 órában lesz elérhető és rögzíthető lesz. Megkülönböztet ugyanakkor majd a szabály kormányhivatali ügyintézési időt, amikor az ügyintéző hozzáfér a rendszerhez, ezt úgy hívják, hogy ügykezelési idő és a harmadik időtartam az adott hivatal nyilvántartása, amikor</w:t>
      </w:r>
      <w:r w:rsidR="008A3FC4">
        <w:t xml:space="preserve"> oda</w:t>
      </w:r>
      <w:r>
        <w:t xml:space="preserve"> be lehet menni.</w:t>
      </w:r>
    </w:p>
    <w:p w14:paraId="1117C0CF" w14:textId="77777777" w:rsidR="008D4F75" w:rsidRDefault="008D4F75"/>
    <w:p w14:paraId="2B8D78B8" w14:textId="32AC065C" w:rsidR="008D4F75" w:rsidRDefault="008D4F75">
      <w:r>
        <w:t>Az egyes ügyintézők úgy kezelik az ügyeket, amelyek hozzájuk érkeznek, mint az ABC-ben az áruk, ahogy a futószalag hozzájuk szállítja.</w:t>
      </w:r>
    </w:p>
    <w:p w14:paraId="2797F580" w14:textId="77777777" w:rsidR="008D4F75" w:rsidRDefault="008D4F75"/>
    <w:p w14:paraId="47C6E428" w14:textId="465E4624" w:rsidR="008D4F75" w:rsidRDefault="008D4F75">
      <w:r>
        <w:t xml:space="preserve">A fenti időpontok </w:t>
      </w:r>
      <w:r w:rsidR="00BA4E6A">
        <w:t>mellett</w:t>
      </w:r>
      <w:r>
        <w:t xml:space="preserve"> a leglényegesebb számunkra az a széljegyzés</w:t>
      </w:r>
      <w:r w:rsidR="00BA4E6A">
        <w:t xml:space="preserve"> időpontja, amely</w:t>
      </w:r>
      <w:r>
        <w:t xml:space="preserve"> azt az időpontot fogja tartalmazni, amikor az ügyvéd elküldi az összecsomagolt mappában lévő, aláírt irathalmazt a földhivatal részére.</w:t>
      </w:r>
    </w:p>
    <w:p w14:paraId="29D8EAEC" w14:textId="77777777" w:rsidR="003A6C89" w:rsidRDefault="003A6C89"/>
    <w:p w14:paraId="1530DF3C" w14:textId="77777777" w:rsidR="00E276B3" w:rsidRDefault="00E276B3" w:rsidP="00E276B3"/>
    <w:p w14:paraId="54AFEA23" w14:textId="7BB62185" w:rsidR="00E276B3" w:rsidRDefault="00E276B3" w:rsidP="00E276B3">
      <w:r>
        <w:t>Székesfehérvár, 2023.05.30.</w:t>
      </w:r>
    </w:p>
    <w:p w14:paraId="032A74A2" w14:textId="77777777" w:rsidR="000364D2" w:rsidRDefault="000364D2"/>
    <w:p w14:paraId="78B94BB4" w14:textId="77777777" w:rsidR="00E276B3" w:rsidRDefault="000364D2" w:rsidP="00230B69">
      <w:pPr>
        <w:ind w:left="4248"/>
      </w:pPr>
      <w:r>
        <w:t>Az előadás anyagát lejegyezte</w:t>
      </w:r>
    </w:p>
    <w:p w14:paraId="3A186478" w14:textId="77777777" w:rsidR="00E276B3" w:rsidRDefault="000364D2" w:rsidP="00230B69">
      <w:pPr>
        <w:ind w:left="4248"/>
      </w:pPr>
      <w:r>
        <w:t xml:space="preserve"> </w:t>
      </w:r>
      <w:r w:rsidR="00E276B3">
        <w:rPr>
          <w:noProof/>
          <w:lang w:eastAsia="hu-HU"/>
        </w:rPr>
        <w:drawing>
          <wp:inline distT="0" distB="0" distL="0" distR="0" wp14:anchorId="71609063" wp14:editId="20901802">
            <wp:extent cx="1371600" cy="457200"/>
            <wp:effectExtent l="0" t="0" r="0" b="0"/>
            <wp:docPr id="1175675480" name="Kép 1" descr="A képen kézírás, kalligráfia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75480" name="Kép 1" descr="A képen kézírás, kalligráfia, Betűtípus,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69C8" w14:textId="01C2CAE3" w:rsidR="00E276B3" w:rsidRDefault="00230B69" w:rsidP="00230B69">
      <w:pPr>
        <w:ind w:left="4248"/>
      </w:pPr>
      <w:r>
        <w:t xml:space="preserve">   </w:t>
      </w:r>
      <w:r w:rsidR="00E276B3">
        <w:t>D</w:t>
      </w:r>
      <w:r w:rsidR="000364D2">
        <w:t>r. Szabó Kálmán</w:t>
      </w:r>
    </w:p>
    <w:sectPr w:rsidR="00E276B3" w:rsidSect="00E276B3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FCBC" w14:textId="77777777" w:rsidR="00C36467" w:rsidRDefault="00C36467" w:rsidP="000D2585">
      <w:r>
        <w:separator/>
      </w:r>
    </w:p>
  </w:endnote>
  <w:endnote w:type="continuationSeparator" w:id="0">
    <w:p w14:paraId="12E54F45" w14:textId="77777777" w:rsidR="00C36467" w:rsidRDefault="00C36467" w:rsidP="000D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6A33" w14:textId="77777777" w:rsidR="00C36467" w:rsidRDefault="00C36467" w:rsidP="000D2585">
      <w:r>
        <w:separator/>
      </w:r>
    </w:p>
  </w:footnote>
  <w:footnote w:type="continuationSeparator" w:id="0">
    <w:p w14:paraId="0A3EDB4C" w14:textId="77777777" w:rsidR="00C36467" w:rsidRDefault="00C36467" w:rsidP="000D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282038"/>
      <w:docPartObj>
        <w:docPartGallery w:val="Page Numbers (Top of Page)"/>
        <w:docPartUnique/>
      </w:docPartObj>
    </w:sdtPr>
    <w:sdtContent>
      <w:p w14:paraId="5387C841" w14:textId="5A26499F" w:rsidR="000D2585" w:rsidRDefault="000D2585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E2E03" w14:textId="77777777" w:rsidR="000D2585" w:rsidRDefault="000D258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50"/>
    <w:rsid w:val="0000195E"/>
    <w:rsid w:val="00024A7A"/>
    <w:rsid w:val="000364D2"/>
    <w:rsid w:val="00043EA9"/>
    <w:rsid w:val="000B66BC"/>
    <w:rsid w:val="000D2585"/>
    <w:rsid w:val="000F450C"/>
    <w:rsid w:val="00114C9B"/>
    <w:rsid w:val="00117A72"/>
    <w:rsid w:val="001244F6"/>
    <w:rsid w:val="0013203B"/>
    <w:rsid w:val="00185A74"/>
    <w:rsid w:val="001B6DA0"/>
    <w:rsid w:val="00230B69"/>
    <w:rsid w:val="002327C1"/>
    <w:rsid w:val="00237DA5"/>
    <w:rsid w:val="00316A45"/>
    <w:rsid w:val="00361E81"/>
    <w:rsid w:val="00397163"/>
    <w:rsid w:val="003A6C89"/>
    <w:rsid w:val="003A7BB4"/>
    <w:rsid w:val="003C7EFA"/>
    <w:rsid w:val="0040191E"/>
    <w:rsid w:val="00404BC6"/>
    <w:rsid w:val="00430A5D"/>
    <w:rsid w:val="00500AB0"/>
    <w:rsid w:val="00501267"/>
    <w:rsid w:val="00510995"/>
    <w:rsid w:val="005146C8"/>
    <w:rsid w:val="0059488C"/>
    <w:rsid w:val="005E66AA"/>
    <w:rsid w:val="005E7A59"/>
    <w:rsid w:val="005F15AC"/>
    <w:rsid w:val="006364F2"/>
    <w:rsid w:val="00682EA0"/>
    <w:rsid w:val="006B752F"/>
    <w:rsid w:val="006D1B09"/>
    <w:rsid w:val="006F7634"/>
    <w:rsid w:val="00730E17"/>
    <w:rsid w:val="00786703"/>
    <w:rsid w:val="00797F8F"/>
    <w:rsid w:val="008072F6"/>
    <w:rsid w:val="00854B7E"/>
    <w:rsid w:val="008675CC"/>
    <w:rsid w:val="008A3FC4"/>
    <w:rsid w:val="008B54F1"/>
    <w:rsid w:val="008D4F75"/>
    <w:rsid w:val="00900119"/>
    <w:rsid w:val="00913E29"/>
    <w:rsid w:val="00951D60"/>
    <w:rsid w:val="00963119"/>
    <w:rsid w:val="00973607"/>
    <w:rsid w:val="00975077"/>
    <w:rsid w:val="009C2F23"/>
    <w:rsid w:val="00AA2B82"/>
    <w:rsid w:val="00AB4A5D"/>
    <w:rsid w:val="00AE14FE"/>
    <w:rsid w:val="00AF61DA"/>
    <w:rsid w:val="00B45961"/>
    <w:rsid w:val="00BA4E6A"/>
    <w:rsid w:val="00BB6381"/>
    <w:rsid w:val="00C062BD"/>
    <w:rsid w:val="00C36467"/>
    <w:rsid w:val="00C50C4D"/>
    <w:rsid w:val="00C82850"/>
    <w:rsid w:val="00CB550D"/>
    <w:rsid w:val="00D25D4B"/>
    <w:rsid w:val="00D835D7"/>
    <w:rsid w:val="00DB2204"/>
    <w:rsid w:val="00E22A6C"/>
    <w:rsid w:val="00E24550"/>
    <w:rsid w:val="00E276B3"/>
    <w:rsid w:val="00E4312F"/>
    <w:rsid w:val="00E91A26"/>
    <w:rsid w:val="00EA39A8"/>
    <w:rsid w:val="00EB749D"/>
    <w:rsid w:val="00EC546F"/>
    <w:rsid w:val="00F21967"/>
    <w:rsid w:val="00F56DA4"/>
    <w:rsid w:val="00F60B15"/>
    <w:rsid w:val="00F8450C"/>
    <w:rsid w:val="00F84614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A14C"/>
  <w15:chartTrackingRefBased/>
  <w15:docId w15:val="{1FD11CDE-1D4B-4340-8392-1F130964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8285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D25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2585"/>
  </w:style>
  <w:style w:type="paragraph" w:styleId="llb">
    <w:name w:val="footer"/>
    <w:basedOn w:val="Norml"/>
    <w:link w:val="llbChar"/>
    <w:uiPriority w:val="99"/>
    <w:unhideWhenUsed/>
    <w:rsid w:val="000D25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930A.E05764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ra@fmuk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1096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Fejér Megyei Ügyvédi Kamara</dc:creator>
  <cp:keywords/>
  <dc:description/>
  <cp:lastModifiedBy>Iroda</cp:lastModifiedBy>
  <cp:revision>30</cp:revision>
  <cp:lastPrinted>2023-05-30T12:56:00Z</cp:lastPrinted>
  <dcterms:created xsi:type="dcterms:W3CDTF">2023-05-30T11:39:00Z</dcterms:created>
  <dcterms:modified xsi:type="dcterms:W3CDTF">2023-06-01T06:23:00Z</dcterms:modified>
</cp:coreProperties>
</file>