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C97D4" w14:textId="6F178F5C" w:rsidR="00B96196" w:rsidRDefault="00A35746" w:rsidP="00A35746">
      <w:pPr>
        <w:jc w:val="center"/>
      </w:pPr>
      <w:bookmarkStart w:id="0" w:name="_GoBack"/>
      <w:bookmarkEnd w:id="0"/>
      <w:r>
        <w:t>Gondolatok a</w:t>
      </w:r>
      <w:r w:rsidR="000E6527">
        <w:t xml:space="preserve"> választottbíráskodás</w:t>
      </w:r>
      <w:r>
        <w:t xml:space="preserve"> igénybe vételének esélyeiről</w:t>
      </w:r>
    </w:p>
    <w:p w14:paraId="6A349292" w14:textId="77777777" w:rsidR="000E6527" w:rsidRDefault="000E6527"/>
    <w:p w14:paraId="43B46CA8" w14:textId="26BBAE35" w:rsidR="000E6527" w:rsidRDefault="000E6527" w:rsidP="00253097">
      <w:pPr>
        <w:jc w:val="both"/>
      </w:pPr>
      <w:r>
        <w:t xml:space="preserve">Az </w:t>
      </w:r>
      <w:r w:rsidRPr="004266AE">
        <w:rPr>
          <w:b/>
          <w:bCs/>
        </w:rPr>
        <w:t>alternatív vitarendezés</w:t>
      </w:r>
      <w:r>
        <w:t xml:space="preserve"> egyre nagyobb szerepet kap</w:t>
      </w:r>
      <w:r w:rsidR="00A35746">
        <w:t>hat</w:t>
      </w:r>
      <w:r>
        <w:t xml:space="preserve">, különösen, ha a </w:t>
      </w:r>
      <w:r w:rsidR="00BA41AC">
        <w:t xml:space="preserve">fű </w:t>
      </w:r>
      <w:r w:rsidR="004266AE">
        <w:t>alól lassan kibújó</w:t>
      </w:r>
      <w:r>
        <w:t xml:space="preserve"> igazságügyi reformra és az emelkedő illetékekre tekintünk. Számos olyan tervezetről hallani, amely nagyban befolyásolja a jogkereső közönség hova fordulását. Mi ügyvédek sem vonhatjuk ki magunkat az állásfoglalás alól, hogy az ügyfeleink vitáinak milyen utat szán</w:t>
      </w:r>
      <w:r w:rsidR="00BA41AC">
        <w:t>j</w:t>
      </w:r>
      <w:r>
        <w:t xml:space="preserve">unk. </w:t>
      </w:r>
    </w:p>
    <w:p w14:paraId="27243D5A" w14:textId="5CFB36EA" w:rsidR="004C203F" w:rsidRDefault="000E6527" w:rsidP="006A0C95">
      <w:pPr>
        <w:jc w:val="both"/>
      </w:pPr>
      <w:r>
        <w:t>A rendes bíróságok átszervezés</w:t>
      </w:r>
      <w:r w:rsidR="006A0C95">
        <w:t>ének</w:t>
      </w:r>
      <w:r w:rsidR="006A0C95" w:rsidRPr="006A0C95">
        <w:t xml:space="preserve"> </w:t>
      </w:r>
      <w:r w:rsidR="004C203F">
        <w:t xml:space="preserve">terve </w:t>
      </w:r>
      <w:r w:rsidR="00BA41AC">
        <w:t>kidolgozott</w:t>
      </w:r>
      <w:r w:rsidR="006A0C95" w:rsidRPr="006A0C95">
        <w:t xml:space="preserve">, </w:t>
      </w:r>
      <w:r w:rsidR="00BA41AC">
        <w:t>jelenleg alkudozások tárgya</w:t>
      </w:r>
      <w:r w:rsidR="004266AE">
        <w:t xml:space="preserve"> a bérrel együtt, </w:t>
      </w:r>
      <w:r w:rsidR="006A0C95" w:rsidRPr="006A0C95">
        <w:t>de felmerült</w:t>
      </w:r>
      <w:r w:rsidR="004266AE">
        <w:t xml:space="preserve"> a</w:t>
      </w:r>
      <w:r w:rsidR="006A0C95" w:rsidRPr="006A0C95">
        <w:t xml:space="preserve"> bíróságok</w:t>
      </w:r>
      <w:r w:rsidR="00253097">
        <w:t>, különösen az ítélőtáblák</w:t>
      </w:r>
      <w:r w:rsidR="006A0C95" w:rsidRPr="006A0C95">
        <w:t xml:space="preserve"> összevonása, a szervezet létszámának </w:t>
      </w:r>
      <w:r w:rsidR="004266AE">
        <w:t xml:space="preserve">komoly </w:t>
      </w:r>
      <w:r w:rsidR="006A0C95" w:rsidRPr="006A0C95">
        <w:t xml:space="preserve">csökkentése, a </w:t>
      </w:r>
      <w:r w:rsidR="006A0C95">
        <w:t xml:space="preserve">bírói alsó </w:t>
      </w:r>
      <w:r w:rsidR="006A0C95" w:rsidRPr="006A0C95">
        <w:t>korhatár módosítása</w:t>
      </w:r>
      <w:r w:rsidR="006A0C95">
        <w:t xml:space="preserve">, </w:t>
      </w:r>
      <w:r>
        <w:t>járásbíróságok megsz</w:t>
      </w:r>
      <w:r w:rsidR="00181A07">
        <w:t>ü</w:t>
      </w:r>
      <w:r>
        <w:t>ntetés</w:t>
      </w:r>
      <w:r w:rsidR="006A0C95">
        <w:t xml:space="preserve">e, </w:t>
      </w:r>
      <w:r w:rsidR="004C203F">
        <w:t xml:space="preserve">külsős pályázók előnyben részesítése, „mozgó bírák” alkalmazása, hatáskörök átalakítása, </w:t>
      </w:r>
      <w:r w:rsidR="006A0C95">
        <w:t>stb.</w:t>
      </w:r>
      <w:r w:rsidR="00DA3EE6">
        <w:t xml:space="preserve"> </w:t>
      </w:r>
    </w:p>
    <w:p w14:paraId="42C49348" w14:textId="042D67FE" w:rsidR="004C203F" w:rsidRDefault="004266AE" w:rsidP="00DA3EE6">
      <w:pPr>
        <w:jc w:val="both"/>
      </w:pPr>
      <w:r>
        <w:t xml:space="preserve">Az ügyszámok csökkenése, a folyosók üressége </w:t>
      </w:r>
      <w:r w:rsidR="004C203F">
        <w:t xml:space="preserve">bizonyos bíróságokon </w:t>
      </w:r>
      <w:r>
        <w:t>gazdasági megfontolásokat ébreszt</w:t>
      </w:r>
      <w:r w:rsidR="00871D47">
        <w:t xml:space="preserve"> a jogalkotóban</w:t>
      </w:r>
      <w:r>
        <w:t>.</w:t>
      </w:r>
      <w:r w:rsidR="004C203F">
        <w:t xml:space="preserve"> </w:t>
      </w:r>
      <w:r w:rsidR="004C203F" w:rsidRPr="004C203F">
        <w:t xml:space="preserve">Országos Bírói Tanács </w:t>
      </w:r>
      <w:r w:rsidR="004C203F">
        <w:t xml:space="preserve">nemrég megválasztott </w:t>
      </w:r>
      <w:r w:rsidR="004C203F" w:rsidRPr="004C203F">
        <w:t>elnök</w:t>
      </w:r>
      <w:r w:rsidR="004C203F">
        <w:t>ének</w:t>
      </w:r>
      <w:r w:rsidR="004C203F" w:rsidRPr="004C203F">
        <w:t xml:space="preserve"> lemondása után elhalasz</w:t>
      </w:r>
      <w:r w:rsidR="004C203F">
        <w:t>totta</w:t>
      </w:r>
      <w:r w:rsidR="004C203F" w:rsidRPr="004C203F">
        <w:t xml:space="preserve"> a bíróságok jövőjéről szóló konferenciáját</w:t>
      </w:r>
      <w:r w:rsidR="004C203F">
        <w:t>.</w:t>
      </w:r>
      <w:r w:rsidR="004C203F" w:rsidRPr="004C203F">
        <w:t xml:space="preserve"> </w:t>
      </w:r>
    </w:p>
    <w:p w14:paraId="19F965E4" w14:textId="0A531AFF" w:rsidR="00DA3EE6" w:rsidRDefault="00DA3EE6" w:rsidP="00DA3EE6">
      <w:pPr>
        <w:jc w:val="both"/>
      </w:pPr>
      <w:r>
        <w:t>Jelentős illetékemelkedésről döntött</w:t>
      </w:r>
      <w:r w:rsidR="00253097">
        <w:t xml:space="preserve"> a parlament</w:t>
      </w:r>
      <w:r>
        <w:t xml:space="preserve"> (az egyes pénzügyi és vagyongazdálkodási tárgyú törvények módosításáról szóló 2024. évi LVI. törvénnyel), miszerint </w:t>
      </w:r>
      <w:r w:rsidR="00181A07">
        <w:t xml:space="preserve">beköszönt </w:t>
      </w:r>
      <w:r>
        <w:t xml:space="preserve">2025. január 28-tól </w:t>
      </w:r>
      <w:r w:rsidR="00181A07">
        <w:t xml:space="preserve">a </w:t>
      </w:r>
      <w:r>
        <w:t>sávos érték szerinti számolás és plafon mellőzése</w:t>
      </w:r>
      <w:r w:rsidR="00181A07">
        <w:t xml:space="preserve"> (</w:t>
      </w:r>
      <w:proofErr w:type="spellStart"/>
      <w:r>
        <w:t>Itv</w:t>
      </w:r>
      <w:proofErr w:type="spellEnd"/>
      <w:r>
        <w:t>. 42. §).</w:t>
      </w:r>
    </w:p>
    <w:p w14:paraId="2228DE0E" w14:textId="6354C437" w:rsidR="00253097" w:rsidRDefault="00253097" w:rsidP="00DA3EE6">
      <w:pPr>
        <w:jc w:val="both"/>
      </w:pPr>
      <w:r>
        <w:t>Az illeték jelentős megemelése azonban csak az egyik szempont, amely költségoldalról követeli meg a vizsgálatot, hogy milyen bírósági utat válasszunk.</w:t>
      </w:r>
    </w:p>
    <w:p w14:paraId="2A06382E" w14:textId="13A4E3C7" w:rsidR="000E6527" w:rsidRDefault="006A0C95" w:rsidP="006A0C95">
      <w:pPr>
        <w:jc w:val="both"/>
      </w:pPr>
      <w:r>
        <w:t xml:space="preserve">Kamaránk </w:t>
      </w:r>
      <w:r w:rsidR="00871D47">
        <w:t>számos</w:t>
      </w:r>
      <w:r>
        <w:t xml:space="preserve"> tagja is megtalálható </w:t>
      </w:r>
      <w:r w:rsidR="00181A07">
        <w:t xml:space="preserve">a Magyar Kereskedelmi és Iparkamara 2025. január 1-től hatályos </w:t>
      </w:r>
      <w:r>
        <w:t>ajánlási listáján</w:t>
      </w:r>
      <w:r w:rsidR="00AF5720">
        <w:t>, mi több a Budapesti Ügyvédi Kamarának is van választottbírósága.</w:t>
      </w:r>
    </w:p>
    <w:p w14:paraId="1C8ABAC0" w14:textId="37C30323" w:rsidR="00DA3EE6" w:rsidRDefault="00DA3EE6" w:rsidP="00871D47">
      <w:pPr>
        <w:jc w:val="both"/>
      </w:pPr>
      <w:r>
        <w:t xml:space="preserve">A </w:t>
      </w:r>
      <w:r w:rsidR="00871D47">
        <w:t>Magyar Kereskedelmi és Iparkamara mellett szervezett Állandó V</w:t>
      </w:r>
      <w:r>
        <w:t>álasztottbíróság eljárását nagyban segíthetjük azzal, hogy a felek szerződéseiben kikötjük a Választottbíróság illetékességét.</w:t>
      </w:r>
    </w:p>
    <w:p w14:paraId="71066606" w14:textId="67336162" w:rsidR="00181A07" w:rsidRPr="00181A07" w:rsidRDefault="00DA3EE6" w:rsidP="00181A07">
      <w:pPr>
        <w:jc w:val="both"/>
      </w:pPr>
      <w:r>
        <w:t xml:space="preserve">Erre kifejezett </w:t>
      </w:r>
      <w:r w:rsidRPr="00181A07">
        <w:rPr>
          <w:b/>
          <w:bCs/>
        </w:rPr>
        <w:t>klauz</w:t>
      </w:r>
      <w:r w:rsidR="004266AE">
        <w:rPr>
          <w:b/>
          <w:bCs/>
        </w:rPr>
        <w:t>u</w:t>
      </w:r>
      <w:r w:rsidRPr="00181A07">
        <w:rPr>
          <w:b/>
          <w:bCs/>
        </w:rPr>
        <w:t>la áll rendelkezésre</w:t>
      </w:r>
      <w:r>
        <w:t>:</w:t>
      </w:r>
      <w:r w:rsidR="00181A07">
        <w:t xml:space="preserve"> </w:t>
      </w:r>
      <w:r w:rsidR="00181A07" w:rsidRPr="00181A07">
        <w:t>A Választottbíróság által a jogvitájukat állami bíróság helyett választottbíróság elé utaló felek számára alkalmazni javasolt mintaklauzula szövege:</w:t>
      </w:r>
    </w:p>
    <w:p w14:paraId="1D84E912" w14:textId="77777777" w:rsidR="00181A07" w:rsidRPr="004266AE" w:rsidRDefault="00181A07" w:rsidP="00181A07">
      <w:pPr>
        <w:jc w:val="both"/>
        <w:rPr>
          <w:i/>
          <w:iCs/>
        </w:rPr>
      </w:pPr>
      <w:r w:rsidRPr="004266AE">
        <w:rPr>
          <w:i/>
          <w:iCs/>
        </w:rPr>
        <w:t> „Bármely vita elbírálására, amely a jelen szerződésből vagy azzal összefüggésben, így különösen annak megszegésével, megszűnésével, érvényességével vagy értelmezésével kapcsolatban keletkezik, a felek az állami bírósági utat kizárják és alávetik magukat a Magyar Kereskedelmi és Iparkamara mellett működő Állandó Választottbíróság (Kereskedelmi Választottbíróság Budapest) kizárólagos és végleges döntésének azzal, hogy a Választottbíróság a saját (Gyorsított Eljárásra vonatkozó Alszabályzat rendelkezései nélkül alkalmazott) Eljárási Szabályzata szerint jár el, az eljáró választottbíró(k) száma…(három/egy) és az eljárás során a … (pl. magyar/német/angol) nyelvet kell alkalmazni. A felek kizárják a választottbíráskodásról szóló 2017. évi LX. törvény IX. Fejezetében szabályozott eljárásújítás lehetőségét. A jogvita eldöntésére alkalmazandó anyagi jog a … jog, ide nem értve annak nemzetközi magánjogi szabályait.”</w:t>
      </w:r>
    </w:p>
    <w:p w14:paraId="3C82946C" w14:textId="2122E41F" w:rsidR="00DA3EE6" w:rsidRDefault="00181A07">
      <w:r>
        <w:t>Nyilván legtöbb esetben a magyar anyagi jog kerül alkalmazásra.</w:t>
      </w:r>
    </w:p>
    <w:p w14:paraId="350B0D1B" w14:textId="6452C5B2" w:rsidR="00181A07" w:rsidRDefault="00181A07" w:rsidP="00253097">
      <w:pPr>
        <w:jc w:val="both"/>
      </w:pPr>
      <w:r>
        <w:t xml:space="preserve">Mintegy húsz évig listás választottbíróként dolgoztam és mondhatom, hogy olyan kollégákkal ismerkedtem ott meg, akik hivatásunk </w:t>
      </w:r>
      <w:proofErr w:type="spellStart"/>
      <w:r>
        <w:t>legelkötelezettebb</w:t>
      </w:r>
      <w:proofErr w:type="spellEnd"/>
      <w:r>
        <w:t xml:space="preserve"> hívei. A </w:t>
      </w:r>
      <w:proofErr w:type="spellStart"/>
      <w:r>
        <w:t>választottbírák</w:t>
      </w:r>
      <w:proofErr w:type="spellEnd"/>
      <w:r>
        <w:t xml:space="preserve"> hosszú évek </w:t>
      </w:r>
      <w:r>
        <w:lastRenderedPageBreak/>
        <w:t>tapasztalatai</w:t>
      </w:r>
      <w:r w:rsidR="00BA6B54">
        <w:t>n keresztül</w:t>
      </w:r>
      <w:r>
        <w:t xml:space="preserve"> </w:t>
      </w:r>
      <w:r w:rsidR="00253097">
        <w:t>edzették elméleti és gyakorlati tudásukat, többen ügyvédként megismerték a rendes és a választottbíráskodás lényegét</w:t>
      </w:r>
      <w:r w:rsidR="004266AE">
        <w:t xml:space="preserve"> is</w:t>
      </w:r>
      <w:r w:rsidR="00253097">
        <w:t xml:space="preserve">. </w:t>
      </w:r>
    </w:p>
    <w:p w14:paraId="44EFC21E" w14:textId="73626035" w:rsidR="00BA41AC" w:rsidRDefault="00BA41AC" w:rsidP="00253097">
      <w:pPr>
        <w:jc w:val="both"/>
      </w:pPr>
      <w:r>
        <w:t>A mérlegelés fő szempontjait az alábbi választottbírósági eljárási szabályzat és díjkalkulátor, valamint az Illetéktörvény 2025.január 28-tól hatályos szabályai tartalmazzák. Az illetéktörvény</w:t>
      </w:r>
      <w:r w:rsidR="004266AE">
        <w:t xml:space="preserve"> 42.§-ára hívom fel a figyelmet,</w:t>
      </w:r>
      <w:r>
        <w:t xml:space="preserve"> illetve csatolom a díjkalkulátor és szabályzat linkjét:</w:t>
      </w:r>
    </w:p>
    <w:p w14:paraId="63391741" w14:textId="6E693D53" w:rsidR="00BA41AC" w:rsidRDefault="000F450A" w:rsidP="00253097">
      <w:pPr>
        <w:jc w:val="both"/>
      </w:pPr>
      <w:hyperlink r:id="rId4" w:history="1">
        <w:r w:rsidR="00BA41AC" w:rsidRPr="00160276">
          <w:rPr>
            <w:rStyle w:val="Hiperhivatkozs"/>
          </w:rPr>
          <w:t>https://mkik.hu/eljarasi-szabalyzat-20240915</w:t>
        </w:r>
      </w:hyperlink>
      <w:r w:rsidR="00BA41AC">
        <w:t xml:space="preserve"> </w:t>
      </w:r>
    </w:p>
    <w:p w14:paraId="220B3E91" w14:textId="3CE6AD29" w:rsidR="004266AE" w:rsidRDefault="000F450A" w:rsidP="00253097">
      <w:pPr>
        <w:jc w:val="both"/>
      </w:pPr>
      <w:hyperlink r:id="rId5" w:history="1">
        <w:r w:rsidR="004266AE" w:rsidRPr="00160276">
          <w:rPr>
            <w:rStyle w:val="Hiperhivatkozs"/>
          </w:rPr>
          <w:t>https://mkik.hu/dijkalkulator-2024-szeptember-15-tol</w:t>
        </w:r>
      </w:hyperlink>
      <w:r w:rsidR="00BA41AC">
        <w:t xml:space="preserve"> </w:t>
      </w:r>
    </w:p>
    <w:p w14:paraId="5CFB0868" w14:textId="3971C9B6" w:rsidR="004266AE" w:rsidRDefault="004266AE" w:rsidP="00253097">
      <w:pPr>
        <w:jc w:val="both"/>
      </w:pPr>
      <w:r>
        <w:t>Érdemes megfontolni a választottbírósági eljárás igénybevételét, mert ma már nem mondható el általánosságban, hogy a választottbírósági eljárás költségesebb lenne rendes bíróságok eljárásánál. A gyorsaságról, hatékonyságról, egyfokú eljárásról még nem szóltam semmit.</w:t>
      </w:r>
    </w:p>
    <w:p w14:paraId="7D51BCBF" w14:textId="477A43A1" w:rsidR="004266AE" w:rsidRDefault="004266AE" w:rsidP="00253097">
      <w:pPr>
        <w:jc w:val="both"/>
      </w:pPr>
      <w:r>
        <w:t xml:space="preserve">Székesfehérvár, 2024.12.04.  </w:t>
      </w:r>
    </w:p>
    <w:p w14:paraId="3839DD9D" w14:textId="76E80250" w:rsidR="004266AE" w:rsidRPr="00FF15CD" w:rsidRDefault="004266AE" w:rsidP="00FF15CD">
      <w:pPr>
        <w:jc w:val="both"/>
        <w:rPr>
          <w:noProof/>
        </w:rPr>
      </w:pPr>
      <w:r>
        <w:tab/>
      </w:r>
      <w:r>
        <w:tab/>
      </w:r>
      <w:r>
        <w:tab/>
      </w:r>
      <w:r>
        <w:tab/>
      </w:r>
      <w:r w:rsidRPr="00FF15CD">
        <w:rPr>
          <w:noProof/>
        </w:rPr>
        <w:t xml:space="preserve">          </w:t>
      </w:r>
      <w:r>
        <w:rPr>
          <w:noProof/>
        </w:rPr>
        <w:t xml:space="preserve">                       </w:t>
      </w:r>
      <w:r w:rsidRPr="00FF15CD">
        <w:rPr>
          <w:noProof/>
        </w:rPr>
        <w:t xml:space="preserve">     </w:t>
      </w:r>
      <w:r w:rsidRPr="00FF15CD">
        <w:rPr>
          <w:noProof/>
          <w:lang w:eastAsia="hu-HU"/>
        </w:rPr>
        <w:drawing>
          <wp:inline distT="0" distB="0" distL="0" distR="0" wp14:anchorId="6F9F72FF" wp14:editId="0224EC9C">
            <wp:extent cx="1371600" cy="457200"/>
            <wp:effectExtent l="0" t="0" r="0" b="0"/>
            <wp:docPr id="4546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7A648" w14:textId="0578CEA9" w:rsidR="004266AE" w:rsidRPr="00FF15CD" w:rsidRDefault="004266AE" w:rsidP="00FF15CD">
      <w:r w:rsidRPr="00FF15CD">
        <w:t xml:space="preserve"> </w:t>
      </w:r>
    </w:p>
    <w:p w14:paraId="25B2AA2D" w14:textId="55D5C87A" w:rsidR="004266AE" w:rsidRDefault="004266AE" w:rsidP="00253097">
      <w:pPr>
        <w:jc w:val="both"/>
      </w:pPr>
      <w:r>
        <w:t>..</w:t>
      </w:r>
    </w:p>
    <w:sectPr w:rsidR="0042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27"/>
    <w:rsid w:val="000D687B"/>
    <w:rsid w:val="000E6527"/>
    <w:rsid w:val="000F450A"/>
    <w:rsid w:val="0017046D"/>
    <w:rsid w:val="00181A07"/>
    <w:rsid w:val="00253097"/>
    <w:rsid w:val="00404DCA"/>
    <w:rsid w:val="004266AE"/>
    <w:rsid w:val="00485545"/>
    <w:rsid w:val="004C203F"/>
    <w:rsid w:val="005A4F14"/>
    <w:rsid w:val="006A0C95"/>
    <w:rsid w:val="00871D47"/>
    <w:rsid w:val="00A35746"/>
    <w:rsid w:val="00AF5720"/>
    <w:rsid w:val="00B96196"/>
    <w:rsid w:val="00BA41AC"/>
    <w:rsid w:val="00BA6B54"/>
    <w:rsid w:val="00C75E22"/>
    <w:rsid w:val="00CA7C4B"/>
    <w:rsid w:val="00DA3EE6"/>
    <w:rsid w:val="00DF1BCC"/>
    <w:rsid w:val="00E4075D"/>
    <w:rsid w:val="00E813F1"/>
    <w:rsid w:val="00F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8DE"/>
  <w15:chartTrackingRefBased/>
  <w15:docId w15:val="{8456AA64-7E32-4B02-A749-5FDE94D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6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E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65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65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65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65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65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65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65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6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E6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65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65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65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65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65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65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6527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6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65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65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652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652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E652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6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652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6527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FB25A3"/>
    <w:pPr>
      <w:spacing w:before="100" w:beforeAutospacing="1" w:after="100" w:afterAutospacing="1" w:line="240" w:lineRule="auto"/>
    </w:pPr>
    <w:rPr>
      <w:rFonts w:eastAsia="Times New Roman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FB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A41AC"/>
    <w:rPr>
      <w:color w:val="467886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A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kik.hu/dijkalkulator-2024-szeptember-15-tol" TargetMode="External"/><Relationship Id="rId4" Type="http://schemas.openxmlformats.org/officeDocument/2006/relationships/hyperlink" Target="https://mkik.hu/eljarasi-szabalyzat-2024091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Kálmán</dc:creator>
  <cp:keywords/>
  <dc:description/>
  <cp:lastModifiedBy>Felhasználó</cp:lastModifiedBy>
  <cp:revision>2</cp:revision>
  <dcterms:created xsi:type="dcterms:W3CDTF">2024-12-04T12:46:00Z</dcterms:created>
  <dcterms:modified xsi:type="dcterms:W3CDTF">2024-12-04T12:46:00Z</dcterms:modified>
</cp:coreProperties>
</file>